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jp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797" w:rsidRDefault="00622797">
      <w:pPr>
        <w:spacing w:after="0" w:line="276" w:lineRule="auto"/>
        <w:jc w:val="center"/>
        <w:rPr>
          <w:b/>
          <w:sz w:val="28"/>
          <w:szCs w:val="28"/>
        </w:rPr>
      </w:pPr>
    </w:p>
    <w:p w:rsidR="00622797" w:rsidRDefault="007832A9">
      <w:pPr>
        <w:spacing w:after="0" w:line="480" w:lineRule="auto"/>
        <w:jc w:val="center"/>
        <w:rPr>
          <w:b/>
          <w:sz w:val="28"/>
          <w:szCs w:val="28"/>
        </w:rPr>
      </w:pPr>
      <w:r>
        <w:rPr>
          <w:b/>
          <w:sz w:val="28"/>
          <w:szCs w:val="28"/>
        </w:rPr>
        <w:t xml:space="preserve">Termes de références </w:t>
      </w:r>
    </w:p>
    <w:p w:rsidR="00622797" w:rsidRDefault="007832A9">
      <w:pPr>
        <w:spacing w:after="0" w:line="276" w:lineRule="auto"/>
        <w:jc w:val="center"/>
        <w:rPr>
          <w:b/>
          <w:color w:val="002060"/>
          <w:sz w:val="24"/>
          <w:szCs w:val="24"/>
        </w:rPr>
      </w:pPr>
      <w:bookmarkStart w:id="0" w:name="_heading=h.gjdgxs" w:colFirst="0" w:colLast="0"/>
      <w:bookmarkEnd w:id="0"/>
      <w:r>
        <w:rPr>
          <w:b/>
          <w:color w:val="002060"/>
          <w:sz w:val="24"/>
          <w:szCs w:val="24"/>
        </w:rPr>
        <w:t xml:space="preserve">Recrutement d’un Consultant Senior National en digitalisation pour l’accompagnement du NEOTEX 4.0 dans la mise œuvre de ses activités </w:t>
      </w:r>
    </w:p>
    <w:p w:rsidR="00622797" w:rsidRDefault="00622797">
      <w:pPr>
        <w:spacing w:after="0" w:line="276" w:lineRule="auto"/>
        <w:rPr>
          <w:b/>
          <w:color w:val="86BC25"/>
        </w:rPr>
      </w:pPr>
    </w:p>
    <w:p w:rsidR="00622797" w:rsidRDefault="007832A9">
      <w:pPr>
        <w:pStyle w:val="Titre1"/>
        <w:numPr>
          <w:ilvl w:val="0"/>
          <w:numId w:val="5"/>
        </w:numPr>
        <w:spacing w:before="0" w:after="0" w:line="276" w:lineRule="auto"/>
        <w:rPr>
          <w:rFonts w:ascii="Calibri" w:eastAsia="Calibri" w:hAnsi="Calibri" w:cs="Calibri"/>
          <w:color w:val="002060"/>
          <w:sz w:val="24"/>
          <w:szCs w:val="24"/>
        </w:rPr>
      </w:pPr>
      <w:bookmarkStart w:id="1" w:name="_heading=h.30j0zll" w:colFirst="0" w:colLast="0"/>
      <w:bookmarkEnd w:id="1"/>
      <w:r>
        <w:rPr>
          <w:rFonts w:ascii="Calibri" w:eastAsia="Calibri" w:hAnsi="Calibri" w:cs="Calibri"/>
          <w:color w:val="002060"/>
          <w:sz w:val="24"/>
          <w:szCs w:val="24"/>
        </w:rPr>
        <w:t>Contexte générale</w:t>
      </w:r>
    </w:p>
    <w:p w:rsidR="00622797" w:rsidRDefault="007832A9">
      <w:pPr>
        <w:spacing w:before="120" w:line="276" w:lineRule="auto"/>
        <w:jc w:val="both"/>
      </w:pPr>
      <w:r>
        <w:t xml:space="preserve">Le Ministère de </w:t>
      </w:r>
      <w:r>
        <w:t>l'Industrie</w:t>
      </w:r>
      <w:r>
        <w:t>, des Mines et de l'Energie (MI</w:t>
      </w:r>
      <w:r>
        <w:t>ME</w:t>
      </w:r>
      <w:r>
        <w:t>) a lancé, en 2018, l'initiative « vers une Industrie 4.0 » qui vise à mettre la Tunisie sur la voie de la 4ème révolution industrielle. Cette initiative s'insère dans le cadre du projet Digital4Jobs (Centre Digital en Tunisie) mis en œuvre par le MI</w:t>
      </w:r>
      <w:r>
        <w:t>ME</w:t>
      </w:r>
      <w:r>
        <w:t xml:space="preserve"> en </w:t>
      </w:r>
      <w:r>
        <w:t xml:space="preserve">coopération avec la coopération allemande au développement GIZ (Gesellschaft für Internationale Zusammenarbeit) mandatée par le </w:t>
      </w:r>
      <w:r>
        <w:t>M</w:t>
      </w:r>
      <w:r>
        <w:t xml:space="preserve">inistère </w:t>
      </w:r>
      <w:r>
        <w:t>F</w:t>
      </w:r>
      <w:r>
        <w:t xml:space="preserve">édéral </w:t>
      </w:r>
      <w:r>
        <w:t>A</w:t>
      </w:r>
      <w:r>
        <w:t xml:space="preserve">llemand de la Coopération </w:t>
      </w:r>
      <w:r>
        <w:t>Économique</w:t>
      </w:r>
      <w:r>
        <w:t xml:space="preserve"> et du Développement (BMZ).</w:t>
      </w:r>
    </w:p>
    <w:p w:rsidR="00622797" w:rsidRDefault="007832A9">
      <w:pPr>
        <w:spacing w:line="276" w:lineRule="auto"/>
        <w:jc w:val="both"/>
      </w:pPr>
      <w:r>
        <w:t>Dans le cadre de l'implémentation de la premi</w:t>
      </w:r>
      <w:r>
        <w:t>ère phase de cette initiative (2019 – 2021), deux centres de compétences I4.0 transverses ont été créés dans deux différents sites (Technopoles de Sousse et de Sfax). Ces centres concentrent à la fois l'expertise en industrie 4.0 à travers l'accès à des ex</w:t>
      </w:r>
      <w:r>
        <w:t>perts du domaine et aux formations, ainsi que l'accès à un éventail de services de soutien et d'accompagnement aux entreprises intéressées par implémenter des solutions en industrie 4.0.</w:t>
      </w:r>
    </w:p>
    <w:p w:rsidR="00622797" w:rsidRDefault="007832A9">
      <w:pPr>
        <w:spacing w:line="276" w:lineRule="auto"/>
        <w:jc w:val="both"/>
        <w:rPr>
          <w:b/>
        </w:rPr>
      </w:pPr>
      <w:r>
        <w:t>La deuxième phase de cette initiative (2021-2023) vise à créer plus d</w:t>
      </w:r>
      <w:r>
        <w:t xml:space="preserve">'impact auprès des entreprises opérantes sur le secteur </w:t>
      </w:r>
      <w:r>
        <w:rPr>
          <w:b/>
        </w:rPr>
        <w:t>textile &amp; habillement TH et textile technique TT</w:t>
      </w:r>
      <w:r>
        <w:t xml:space="preserve">, et cela, via la création du </w:t>
      </w:r>
      <w:r>
        <w:rPr>
          <w:b/>
          <w:u w:val="single"/>
        </w:rPr>
        <w:t>Neotex 4.0 Center au sein d</w:t>
      </w:r>
      <w:r>
        <w:rPr>
          <w:b/>
          <w:u w:val="single"/>
        </w:rPr>
        <w:t>u T</w:t>
      </w:r>
      <w:r>
        <w:rPr>
          <w:b/>
          <w:u w:val="single"/>
        </w:rPr>
        <w:t>echnop</w:t>
      </w:r>
      <w:r>
        <w:rPr>
          <w:b/>
          <w:u w:val="single"/>
        </w:rPr>
        <w:t>o</w:t>
      </w:r>
      <w:r>
        <w:rPr>
          <w:b/>
          <w:u w:val="single"/>
        </w:rPr>
        <w:t>le de Monastir</w:t>
      </w:r>
      <w:r>
        <w:rPr>
          <w:b/>
          <w:u w:val="single"/>
        </w:rPr>
        <w:t xml:space="preserve"> (NEOTEX Monastir Technopark) géré par la Société MFCPOLE</w:t>
      </w:r>
      <w:r>
        <w:rPr>
          <w:b/>
        </w:rPr>
        <w:t xml:space="preserve">. </w:t>
      </w:r>
    </w:p>
    <w:p w:rsidR="00622797" w:rsidRDefault="007832A9">
      <w:pPr>
        <w:spacing w:line="276" w:lineRule="auto"/>
        <w:jc w:val="both"/>
      </w:pPr>
      <w:r>
        <w:rPr>
          <w:b/>
        </w:rPr>
        <w:t xml:space="preserve">Neotex </w:t>
      </w:r>
      <w:r>
        <w:rPr>
          <w:b/>
        </w:rPr>
        <w:t>4.0 Center</w:t>
      </w:r>
      <w:r>
        <w:rPr>
          <w:b/>
        </w:rPr>
        <w:t xml:space="preserve"> </w:t>
      </w:r>
      <w:r>
        <w:t>a pour principale vision, le renforcement de la création de valeur des entreprises des filières textile et Textile technique à travers l’appui à l’intégration de projets innovants en industrie 4.0 et la coordination avec les différents intervena</w:t>
      </w:r>
      <w:r>
        <w:t>nts de l’écosystème</w:t>
      </w:r>
    </w:p>
    <w:p w:rsidR="00622797" w:rsidRDefault="007832A9">
      <w:pPr>
        <w:spacing w:before="144" w:after="144" w:line="276" w:lineRule="auto"/>
        <w:jc w:val="both"/>
      </w:pPr>
      <w:r>
        <w:t>C’est dans ce contexte, que le</w:t>
      </w:r>
      <w:r>
        <w:rPr>
          <w:b/>
        </w:rPr>
        <w:t xml:space="preserve"> </w:t>
      </w:r>
      <w:r>
        <w:rPr>
          <w:b/>
          <w:u w:val="single"/>
        </w:rPr>
        <w:t>Neotex 4.0 Center</w:t>
      </w:r>
      <w:r>
        <w:t xml:space="preserve"> souhaite renforcer son équipe par l’intégration d’un </w:t>
      </w:r>
      <w:r>
        <w:rPr>
          <w:u w:val="single"/>
        </w:rPr>
        <w:t>Consultant Senior National en digitalisation en vue de le supporter dans la mise en œuvre de ses activités.</w:t>
      </w:r>
      <w:r>
        <w:t xml:space="preserve"> </w:t>
      </w:r>
    </w:p>
    <w:p w:rsidR="00622797" w:rsidRDefault="007832A9">
      <w:pPr>
        <w:pStyle w:val="Titre1"/>
        <w:numPr>
          <w:ilvl w:val="0"/>
          <w:numId w:val="5"/>
        </w:numPr>
        <w:spacing w:after="0" w:line="276" w:lineRule="auto"/>
        <w:rPr>
          <w:rFonts w:ascii="Calibri" w:eastAsia="Calibri" w:hAnsi="Calibri" w:cs="Calibri"/>
          <w:color w:val="002060"/>
          <w:sz w:val="24"/>
          <w:szCs w:val="24"/>
        </w:rPr>
      </w:pPr>
      <w:r>
        <w:rPr>
          <w:rFonts w:ascii="Calibri" w:eastAsia="Calibri" w:hAnsi="Calibri" w:cs="Calibri"/>
          <w:color w:val="002060"/>
          <w:sz w:val="24"/>
          <w:szCs w:val="24"/>
        </w:rPr>
        <w:t xml:space="preserve">Contenu de la mission  </w:t>
      </w:r>
    </w:p>
    <w:p w:rsidR="00622797" w:rsidRDefault="007832A9">
      <w:pPr>
        <w:pBdr>
          <w:top w:val="nil"/>
          <w:left w:val="nil"/>
          <w:bottom w:val="nil"/>
          <w:right w:val="nil"/>
          <w:between w:val="nil"/>
        </w:pBdr>
        <w:spacing w:before="120" w:after="0" w:line="276" w:lineRule="auto"/>
        <w:jc w:val="both"/>
        <w:rPr>
          <w:color w:val="000000"/>
        </w:rPr>
      </w:pPr>
      <w:r>
        <w:rPr>
          <w:color w:val="000000"/>
        </w:rPr>
        <w:t>L</w:t>
      </w:r>
      <w:r>
        <w:rPr>
          <w:color w:val="000000"/>
        </w:rPr>
        <w:t xml:space="preserve">'objectif principal de cette consultation est d'accompagner les équipes du Neotex 4.0 Center dans : </w:t>
      </w:r>
    </w:p>
    <w:p w:rsidR="00622797" w:rsidRDefault="00622797">
      <w:pPr>
        <w:pBdr>
          <w:top w:val="nil"/>
          <w:left w:val="nil"/>
          <w:bottom w:val="nil"/>
          <w:right w:val="nil"/>
          <w:between w:val="nil"/>
        </w:pBdr>
        <w:spacing w:after="0" w:line="276" w:lineRule="auto"/>
        <w:ind w:left="720"/>
        <w:jc w:val="both"/>
        <w:rPr>
          <w:color w:val="FF0000"/>
          <w:highlight w:val="yellow"/>
        </w:rPr>
      </w:pPr>
    </w:p>
    <w:p w:rsidR="00622797" w:rsidRDefault="007832A9">
      <w:pPr>
        <w:numPr>
          <w:ilvl w:val="0"/>
          <w:numId w:val="2"/>
        </w:numPr>
        <w:pBdr>
          <w:top w:val="nil"/>
          <w:left w:val="nil"/>
          <w:bottom w:val="nil"/>
          <w:right w:val="nil"/>
          <w:between w:val="nil"/>
        </w:pBdr>
        <w:spacing w:after="0" w:line="276" w:lineRule="auto"/>
        <w:jc w:val="both"/>
        <w:rPr>
          <w:color w:val="000000"/>
        </w:rPr>
      </w:pPr>
      <w:r>
        <w:rPr>
          <w:color w:val="000000"/>
        </w:rPr>
        <w:t xml:space="preserve">le support dans la réalisation de diagnostics de maturité et l’élaboration de la feuille de route technologique/industrielle (solutions potentielles à mettre en œuvre) à destination des entreprises </w:t>
      </w:r>
      <w:r>
        <w:t>identifiées</w:t>
      </w:r>
      <w:r>
        <w:rPr>
          <w:color w:val="000000"/>
        </w:rPr>
        <w:t> ;</w:t>
      </w:r>
    </w:p>
    <w:p w:rsidR="00622797" w:rsidRDefault="007832A9">
      <w:pPr>
        <w:numPr>
          <w:ilvl w:val="0"/>
          <w:numId w:val="2"/>
        </w:numPr>
        <w:pBdr>
          <w:top w:val="nil"/>
          <w:left w:val="nil"/>
          <w:bottom w:val="nil"/>
          <w:right w:val="nil"/>
          <w:between w:val="nil"/>
        </w:pBdr>
        <w:spacing w:after="0" w:line="276" w:lineRule="auto"/>
        <w:jc w:val="both"/>
      </w:pPr>
      <w:r>
        <w:t xml:space="preserve">Le support dans l’élaboration du cahier des </w:t>
      </w:r>
      <w:r>
        <w:t>charges des solutions I.4.0 potentielles à mettre en oeuvre</w:t>
      </w:r>
    </w:p>
    <w:p w:rsidR="00622797" w:rsidRDefault="007832A9">
      <w:pPr>
        <w:numPr>
          <w:ilvl w:val="0"/>
          <w:numId w:val="2"/>
        </w:numPr>
        <w:pBdr>
          <w:top w:val="nil"/>
          <w:left w:val="nil"/>
          <w:bottom w:val="nil"/>
          <w:right w:val="nil"/>
          <w:between w:val="nil"/>
        </w:pBdr>
        <w:spacing w:after="0" w:line="276" w:lineRule="auto"/>
        <w:jc w:val="both"/>
        <w:rPr>
          <w:color w:val="000000"/>
          <w:highlight w:val="white"/>
        </w:rPr>
      </w:pPr>
      <w:r>
        <w:rPr>
          <w:color w:val="000000"/>
          <w:highlight w:val="white"/>
        </w:rPr>
        <w:t>l’accompagnement du centre dans la mobilisation des parties prenantes pertinentes surtout les</w:t>
      </w:r>
      <w:r>
        <w:rPr>
          <w:highlight w:val="white"/>
        </w:rPr>
        <w:t xml:space="preserve"> entreprises, les tech providers</w:t>
      </w:r>
      <w:r>
        <w:rPr>
          <w:color w:val="000000"/>
          <w:highlight w:val="white"/>
        </w:rPr>
        <w:t xml:space="preserve"> lors d</w:t>
      </w:r>
      <w:r>
        <w:rPr>
          <w:highlight w:val="white"/>
        </w:rPr>
        <w:t xml:space="preserve">es </w:t>
      </w:r>
      <w:r>
        <w:rPr>
          <w:color w:val="000000"/>
          <w:highlight w:val="white"/>
        </w:rPr>
        <w:t>événements à organis</w:t>
      </w:r>
      <w:r>
        <w:rPr>
          <w:highlight w:val="white"/>
        </w:rPr>
        <w:t>er</w:t>
      </w:r>
      <w:r>
        <w:rPr>
          <w:color w:val="000000"/>
          <w:highlight w:val="white"/>
        </w:rPr>
        <w:t xml:space="preserve"> par Neotex 4.0 ; </w:t>
      </w:r>
    </w:p>
    <w:p w:rsidR="00622797" w:rsidRDefault="007832A9">
      <w:pPr>
        <w:numPr>
          <w:ilvl w:val="0"/>
          <w:numId w:val="2"/>
        </w:numPr>
        <w:pBdr>
          <w:top w:val="nil"/>
          <w:left w:val="nil"/>
          <w:bottom w:val="nil"/>
          <w:right w:val="nil"/>
          <w:between w:val="nil"/>
        </w:pBdr>
        <w:spacing w:after="0" w:line="276" w:lineRule="auto"/>
        <w:jc w:val="both"/>
        <w:rPr>
          <w:highlight w:val="white"/>
        </w:rPr>
      </w:pPr>
      <w:r>
        <w:rPr>
          <w:highlight w:val="white"/>
        </w:rPr>
        <w:t>le support à la mise en place d’un programme de formation transverse et de formation avancée (technique) au profit des entreprises</w:t>
      </w:r>
    </w:p>
    <w:p w:rsidR="00622797" w:rsidRDefault="007832A9">
      <w:pPr>
        <w:numPr>
          <w:ilvl w:val="0"/>
          <w:numId w:val="2"/>
        </w:numPr>
        <w:pBdr>
          <w:top w:val="nil"/>
          <w:left w:val="nil"/>
          <w:bottom w:val="nil"/>
          <w:right w:val="nil"/>
          <w:between w:val="nil"/>
        </w:pBdr>
        <w:spacing w:after="0" w:line="276" w:lineRule="auto"/>
        <w:jc w:val="both"/>
        <w:rPr>
          <w:color w:val="000000"/>
        </w:rPr>
      </w:pPr>
      <w:r>
        <w:rPr>
          <w:color w:val="000000"/>
        </w:rPr>
        <w:lastRenderedPageBreak/>
        <w:t>le soutien dans la montée en compétences des équipes du centre ;</w:t>
      </w:r>
    </w:p>
    <w:p w:rsidR="00622797" w:rsidRDefault="007832A9">
      <w:pPr>
        <w:spacing w:line="276" w:lineRule="auto"/>
        <w:rPr>
          <w:sz w:val="20"/>
          <w:szCs w:val="20"/>
        </w:rPr>
      </w:pPr>
      <w:r>
        <w:br w:type="page"/>
      </w:r>
    </w:p>
    <w:p w:rsidR="00622797" w:rsidRPr="003F35E6" w:rsidRDefault="007832A9">
      <w:pPr>
        <w:pStyle w:val="Titre1"/>
        <w:numPr>
          <w:ilvl w:val="0"/>
          <w:numId w:val="5"/>
        </w:numPr>
        <w:spacing w:before="120" w:after="120" w:line="276" w:lineRule="auto"/>
        <w:rPr>
          <w:rFonts w:ascii="Calibri" w:eastAsia="Calibri" w:hAnsi="Calibri" w:cs="Calibri"/>
          <w:color w:val="002060"/>
          <w:sz w:val="24"/>
          <w:szCs w:val="24"/>
          <w:lang w:val="fr-FR"/>
        </w:rPr>
      </w:pPr>
      <w:bookmarkStart w:id="2" w:name="_heading=h.1fob9te" w:colFirst="0" w:colLast="0"/>
      <w:bookmarkEnd w:id="2"/>
      <w:r w:rsidRPr="003F35E6">
        <w:rPr>
          <w:rFonts w:ascii="Calibri" w:eastAsia="Calibri" w:hAnsi="Calibri" w:cs="Calibri"/>
          <w:color w:val="002060"/>
          <w:sz w:val="24"/>
          <w:szCs w:val="24"/>
          <w:lang w:val="fr-FR"/>
        </w:rPr>
        <w:lastRenderedPageBreak/>
        <w:t xml:space="preserve">Détails des activités et des livrables </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96"/>
        <w:gridCol w:w="2362"/>
        <w:gridCol w:w="992"/>
        <w:gridCol w:w="1412"/>
      </w:tblGrid>
      <w:tr w:rsidR="00622797">
        <w:tc>
          <w:tcPr>
            <w:tcW w:w="4296" w:type="dxa"/>
            <w:shd w:val="clear" w:color="auto" w:fill="F2F2F2"/>
            <w:vAlign w:val="center"/>
          </w:tcPr>
          <w:p w:rsidR="00622797" w:rsidRDefault="007832A9">
            <w:pPr>
              <w:spacing w:after="0" w:line="276" w:lineRule="auto"/>
              <w:jc w:val="center"/>
            </w:pPr>
            <w:r>
              <w:rPr>
                <w:b/>
              </w:rPr>
              <w:t xml:space="preserve">Activités </w:t>
            </w:r>
          </w:p>
        </w:tc>
        <w:tc>
          <w:tcPr>
            <w:tcW w:w="2362" w:type="dxa"/>
            <w:shd w:val="clear" w:color="auto" w:fill="F2F2F2"/>
            <w:vAlign w:val="center"/>
          </w:tcPr>
          <w:p w:rsidR="00622797" w:rsidRDefault="007832A9">
            <w:pPr>
              <w:spacing w:after="0" w:line="276" w:lineRule="auto"/>
              <w:jc w:val="center"/>
              <w:rPr>
                <w:b/>
              </w:rPr>
            </w:pPr>
            <w:r>
              <w:rPr>
                <w:b/>
              </w:rPr>
              <w:t>Livrabl</w:t>
            </w:r>
            <w:r>
              <w:rPr>
                <w:b/>
              </w:rPr>
              <w:t>es attendus</w:t>
            </w:r>
          </w:p>
        </w:tc>
        <w:tc>
          <w:tcPr>
            <w:tcW w:w="992" w:type="dxa"/>
            <w:shd w:val="clear" w:color="auto" w:fill="F2F2F2"/>
          </w:tcPr>
          <w:p w:rsidR="00622797" w:rsidRDefault="007832A9">
            <w:pPr>
              <w:spacing w:after="0" w:line="276" w:lineRule="auto"/>
              <w:jc w:val="center"/>
            </w:pPr>
            <w:r>
              <w:rPr>
                <w:b/>
              </w:rPr>
              <w:t>Durée estimée (H/J)</w:t>
            </w:r>
          </w:p>
        </w:tc>
        <w:tc>
          <w:tcPr>
            <w:tcW w:w="1412" w:type="dxa"/>
            <w:shd w:val="clear" w:color="auto" w:fill="F2F2F2"/>
            <w:vAlign w:val="center"/>
          </w:tcPr>
          <w:p w:rsidR="00622797" w:rsidRDefault="007832A9">
            <w:pPr>
              <w:spacing w:after="0" w:line="276" w:lineRule="auto"/>
              <w:jc w:val="center"/>
            </w:pPr>
            <w:r>
              <w:rPr>
                <w:b/>
              </w:rPr>
              <w:t>Dates de début et de fin estimées</w:t>
            </w:r>
          </w:p>
        </w:tc>
      </w:tr>
      <w:tr w:rsidR="00622797">
        <w:tc>
          <w:tcPr>
            <w:tcW w:w="4296" w:type="dxa"/>
          </w:tcPr>
          <w:p w:rsidR="00622797" w:rsidRDefault="007832A9">
            <w:pPr>
              <w:spacing w:after="0" w:line="276" w:lineRule="auto"/>
              <w:rPr>
                <w:b/>
              </w:rPr>
            </w:pPr>
            <w:r>
              <w:rPr>
                <w:b/>
              </w:rPr>
              <w:t>Networking / support dans la programmation d’événements</w:t>
            </w:r>
          </w:p>
          <w:p w:rsidR="00622797" w:rsidRDefault="007832A9">
            <w:pPr>
              <w:numPr>
                <w:ilvl w:val="0"/>
                <w:numId w:val="4"/>
              </w:numPr>
              <w:spacing w:after="0" w:line="276" w:lineRule="auto"/>
              <w:ind w:left="450"/>
            </w:pPr>
            <w:r>
              <w:t>Support dans la mobilisation des industriels, techproviders, experts sectoriels, etc.)</w:t>
            </w:r>
          </w:p>
          <w:p w:rsidR="00622797" w:rsidRDefault="007832A9">
            <w:pPr>
              <w:numPr>
                <w:ilvl w:val="0"/>
                <w:numId w:val="4"/>
              </w:numPr>
              <w:spacing w:after="0" w:line="276" w:lineRule="auto"/>
              <w:ind w:left="450"/>
            </w:pPr>
            <w:r>
              <w:t xml:space="preserve">Support de l’équipe du centre dans la programmation des événements </w:t>
            </w:r>
          </w:p>
        </w:tc>
        <w:tc>
          <w:tcPr>
            <w:tcW w:w="2362" w:type="dxa"/>
            <w:vAlign w:val="center"/>
          </w:tcPr>
          <w:p w:rsidR="00622797" w:rsidRDefault="007832A9">
            <w:pPr>
              <w:numPr>
                <w:ilvl w:val="0"/>
                <w:numId w:val="3"/>
              </w:numPr>
              <w:spacing w:after="0" w:line="276" w:lineRule="auto"/>
              <w:ind w:left="450"/>
            </w:pPr>
            <w:r>
              <w:t>-Liste de parties prenantes potentielles</w:t>
            </w:r>
          </w:p>
          <w:p w:rsidR="00622797" w:rsidRDefault="007832A9">
            <w:pPr>
              <w:numPr>
                <w:ilvl w:val="0"/>
                <w:numId w:val="3"/>
              </w:numPr>
              <w:spacing w:after="0" w:line="276" w:lineRule="auto"/>
              <w:ind w:left="450"/>
            </w:pPr>
            <w:r>
              <w:t>-Programmes des évènements y compris les sessions de formation</w:t>
            </w:r>
          </w:p>
          <w:p w:rsidR="00622797" w:rsidRDefault="007832A9">
            <w:pPr>
              <w:numPr>
                <w:ilvl w:val="0"/>
                <w:numId w:val="3"/>
              </w:numPr>
              <w:spacing w:after="0" w:line="276" w:lineRule="auto"/>
              <w:ind w:left="450"/>
            </w:pPr>
            <w:r>
              <w:t>-Rapports de restitution sur les résultats atteints par l’organisation des évènement</w:t>
            </w:r>
            <w:r>
              <w:t>s</w:t>
            </w:r>
          </w:p>
          <w:p w:rsidR="00622797" w:rsidRDefault="00622797">
            <w:pPr>
              <w:spacing w:after="0" w:line="276" w:lineRule="auto"/>
              <w:ind w:left="450"/>
            </w:pPr>
          </w:p>
        </w:tc>
        <w:tc>
          <w:tcPr>
            <w:tcW w:w="992" w:type="dxa"/>
            <w:vAlign w:val="center"/>
          </w:tcPr>
          <w:p w:rsidR="00622797" w:rsidRDefault="007832A9">
            <w:pPr>
              <w:spacing w:after="0" w:line="276" w:lineRule="auto"/>
              <w:jc w:val="center"/>
            </w:pPr>
            <w:r>
              <w:t>7 H/J</w:t>
            </w:r>
          </w:p>
        </w:tc>
        <w:tc>
          <w:tcPr>
            <w:tcW w:w="1412" w:type="dxa"/>
            <w:vAlign w:val="center"/>
          </w:tcPr>
          <w:p w:rsidR="00622797" w:rsidRDefault="007832A9">
            <w:pPr>
              <w:spacing w:after="0" w:line="276" w:lineRule="auto"/>
              <w:jc w:val="center"/>
            </w:pPr>
            <w:r>
              <w:t xml:space="preserve">Février à Juillet 2023 </w:t>
            </w:r>
          </w:p>
          <w:p w:rsidR="00622797" w:rsidRDefault="00622797">
            <w:pPr>
              <w:spacing w:after="0" w:line="276" w:lineRule="auto"/>
              <w:jc w:val="center"/>
            </w:pPr>
          </w:p>
        </w:tc>
      </w:tr>
      <w:tr w:rsidR="00622797">
        <w:tc>
          <w:tcPr>
            <w:tcW w:w="4296" w:type="dxa"/>
          </w:tcPr>
          <w:p w:rsidR="00622797" w:rsidRDefault="007832A9">
            <w:pPr>
              <w:spacing w:after="0" w:line="276" w:lineRule="auto"/>
              <w:rPr>
                <w:color w:val="000000"/>
                <w:highlight w:val="yellow"/>
              </w:rPr>
            </w:pPr>
            <w:r>
              <w:rPr>
                <w:b/>
              </w:rPr>
              <w:t>Accompagnement des entreprises</w:t>
            </w:r>
          </w:p>
          <w:p w:rsidR="00622797" w:rsidRDefault="007832A9">
            <w:pPr>
              <w:numPr>
                <w:ilvl w:val="0"/>
                <w:numId w:val="1"/>
              </w:numPr>
              <w:pBdr>
                <w:top w:val="nil"/>
                <w:left w:val="nil"/>
                <w:bottom w:val="nil"/>
                <w:right w:val="nil"/>
                <w:between w:val="nil"/>
              </w:pBdr>
              <w:spacing w:after="0" w:line="276" w:lineRule="auto"/>
              <w:ind w:left="450"/>
              <w:rPr>
                <w:color w:val="000000"/>
              </w:rPr>
            </w:pPr>
            <w:r>
              <w:t>Support de l’équipe du Centre dans le développement des outils de diagnostics</w:t>
            </w:r>
          </w:p>
          <w:p w:rsidR="00622797" w:rsidRDefault="007832A9">
            <w:pPr>
              <w:numPr>
                <w:ilvl w:val="0"/>
                <w:numId w:val="1"/>
              </w:numPr>
              <w:pBdr>
                <w:top w:val="nil"/>
                <w:left w:val="nil"/>
                <w:bottom w:val="nil"/>
                <w:right w:val="nil"/>
                <w:between w:val="nil"/>
              </w:pBdr>
              <w:spacing w:after="0" w:line="276" w:lineRule="auto"/>
              <w:ind w:left="450"/>
              <w:rPr>
                <w:color w:val="000000"/>
              </w:rPr>
            </w:pPr>
            <w:r>
              <w:rPr>
                <w:color w:val="000000"/>
              </w:rPr>
              <w:t>Support de l</w:t>
            </w:r>
            <w:r>
              <w:t>’</w:t>
            </w:r>
            <w:r>
              <w:rPr>
                <w:color w:val="000000"/>
              </w:rPr>
              <w:t>équipe du centre dans le diagnostic des entreprises priorisées (au moins 48 diagnosti</w:t>
            </w:r>
            <w:r>
              <w:t>cs rapides dont au moins 20 détaillés)</w:t>
            </w:r>
          </w:p>
          <w:p w:rsidR="00622797" w:rsidRDefault="007832A9">
            <w:pPr>
              <w:numPr>
                <w:ilvl w:val="0"/>
                <w:numId w:val="1"/>
              </w:numPr>
              <w:pBdr>
                <w:top w:val="nil"/>
                <w:left w:val="nil"/>
                <w:bottom w:val="nil"/>
                <w:right w:val="nil"/>
                <w:between w:val="nil"/>
              </w:pBdr>
              <w:spacing w:after="0" w:line="276" w:lineRule="auto"/>
              <w:ind w:left="450"/>
              <w:rPr>
                <w:color w:val="000000"/>
              </w:rPr>
            </w:pPr>
            <w:r>
              <w:rPr>
                <w:color w:val="000000"/>
              </w:rPr>
              <w:t xml:space="preserve">Support des équipes du centre dans l’élaboration des feuilles de route technologiques / industrielles </w:t>
            </w:r>
          </w:p>
        </w:tc>
        <w:tc>
          <w:tcPr>
            <w:tcW w:w="2362" w:type="dxa"/>
            <w:vAlign w:val="center"/>
          </w:tcPr>
          <w:p w:rsidR="00622797" w:rsidRDefault="007832A9">
            <w:pPr>
              <w:numPr>
                <w:ilvl w:val="0"/>
                <w:numId w:val="1"/>
              </w:numPr>
              <w:pBdr>
                <w:top w:val="nil"/>
                <w:left w:val="nil"/>
                <w:bottom w:val="nil"/>
                <w:right w:val="nil"/>
                <w:between w:val="nil"/>
              </w:pBdr>
              <w:spacing w:after="0" w:line="276" w:lineRule="auto"/>
              <w:ind w:left="450"/>
              <w:rPr>
                <w:color w:val="000000"/>
              </w:rPr>
            </w:pPr>
            <w:r>
              <w:rPr>
                <w:color w:val="000000"/>
              </w:rPr>
              <w:t xml:space="preserve">Plan d’actions </w:t>
            </w:r>
          </w:p>
          <w:p w:rsidR="00622797" w:rsidRDefault="007832A9">
            <w:pPr>
              <w:numPr>
                <w:ilvl w:val="0"/>
                <w:numId w:val="1"/>
              </w:numPr>
              <w:pBdr>
                <w:top w:val="nil"/>
                <w:left w:val="nil"/>
                <w:bottom w:val="nil"/>
                <w:right w:val="nil"/>
                <w:between w:val="nil"/>
              </w:pBdr>
              <w:spacing w:after="0" w:line="276" w:lineRule="auto"/>
              <w:ind w:left="450"/>
              <w:rPr>
                <w:color w:val="000000"/>
              </w:rPr>
            </w:pPr>
            <w:r>
              <w:rPr>
                <w:color w:val="000000"/>
              </w:rPr>
              <w:t xml:space="preserve">Rapports de diagnostic </w:t>
            </w:r>
          </w:p>
          <w:p w:rsidR="00622797" w:rsidRDefault="007832A9">
            <w:pPr>
              <w:numPr>
                <w:ilvl w:val="0"/>
                <w:numId w:val="1"/>
              </w:numPr>
              <w:pBdr>
                <w:top w:val="nil"/>
                <w:left w:val="nil"/>
                <w:bottom w:val="nil"/>
                <w:right w:val="nil"/>
                <w:between w:val="nil"/>
              </w:pBdr>
              <w:spacing w:after="0" w:line="276" w:lineRule="auto"/>
              <w:ind w:left="450"/>
              <w:rPr>
                <w:color w:val="000000"/>
              </w:rPr>
            </w:pPr>
            <w:r>
              <w:rPr>
                <w:color w:val="000000"/>
              </w:rPr>
              <w:t xml:space="preserve">Feuilles de route </w:t>
            </w:r>
          </w:p>
        </w:tc>
        <w:tc>
          <w:tcPr>
            <w:tcW w:w="992" w:type="dxa"/>
            <w:vAlign w:val="center"/>
          </w:tcPr>
          <w:p w:rsidR="00622797" w:rsidRDefault="007832A9">
            <w:pPr>
              <w:spacing w:after="0" w:line="276" w:lineRule="auto"/>
              <w:jc w:val="center"/>
            </w:pPr>
            <w:r>
              <w:t>35 HJ</w:t>
            </w:r>
          </w:p>
        </w:tc>
        <w:tc>
          <w:tcPr>
            <w:tcW w:w="1412" w:type="dxa"/>
            <w:vAlign w:val="center"/>
          </w:tcPr>
          <w:p w:rsidR="00622797" w:rsidRDefault="007832A9">
            <w:pPr>
              <w:spacing w:after="0" w:line="276" w:lineRule="auto"/>
              <w:jc w:val="center"/>
            </w:pPr>
            <w:r>
              <w:t>Février à j</w:t>
            </w:r>
            <w:r>
              <w:t>uillet</w:t>
            </w:r>
            <w:r>
              <w:t xml:space="preserve"> 2023</w:t>
            </w:r>
          </w:p>
        </w:tc>
      </w:tr>
      <w:tr w:rsidR="00622797">
        <w:tc>
          <w:tcPr>
            <w:tcW w:w="4296" w:type="dxa"/>
          </w:tcPr>
          <w:p w:rsidR="00622797" w:rsidRDefault="007832A9">
            <w:pPr>
              <w:spacing w:after="0" w:line="276" w:lineRule="auto"/>
              <w:jc w:val="both"/>
              <w:rPr>
                <w:b/>
              </w:rPr>
            </w:pPr>
            <w:r>
              <w:rPr>
                <w:b/>
              </w:rPr>
              <w:t>support dans l’élaboration des cahiers des charges des solutions I.4.0</w:t>
            </w:r>
          </w:p>
          <w:p w:rsidR="00622797" w:rsidRDefault="007832A9">
            <w:pPr>
              <w:numPr>
                <w:ilvl w:val="0"/>
                <w:numId w:val="1"/>
              </w:numPr>
              <w:spacing w:after="0" w:line="276" w:lineRule="auto"/>
              <w:ind w:left="450"/>
            </w:pPr>
            <w:r>
              <w:t xml:space="preserve">Support de l’équipe du centre dans la rédaction des cahiers des charges des solutions I.4.0 à implémenter chez les entreprises diagnostiquées technologiques / industrielles </w:t>
            </w:r>
          </w:p>
          <w:p w:rsidR="00622797" w:rsidRDefault="00622797">
            <w:pPr>
              <w:spacing w:after="0" w:line="276" w:lineRule="auto"/>
              <w:jc w:val="both"/>
            </w:pPr>
          </w:p>
          <w:p w:rsidR="00622797" w:rsidRDefault="00622797">
            <w:pPr>
              <w:spacing w:after="0" w:line="276" w:lineRule="auto"/>
              <w:jc w:val="both"/>
            </w:pPr>
          </w:p>
          <w:p w:rsidR="00622797" w:rsidRDefault="00622797">
            <w:pPr>
              <w:spacing w:after="0" w:line="276" w:lineRule="auto"/>
              <w:jc w:val="both"/>
            </w:pPr>
          </w:p>
        </w:tc>
        <w:tc>
          <w:tcPr>
            <w:tcW w:w="2362" w:type="dxa"/>
            <w:vAlign w:val="center"/>
          </w:tcPr>
          <w:p w:rsidR="00622797" w:rsidRDefault="007832A9">
            <w:pPr>
              <w:numPr>
                <w:ilvl w:val="0"/>
                <w:numId w:val="1"/>
              </w:numPr>
              <w:spacing w:after="0" w:line="276" w:lineRule="auto"/>
              <w:ind w:left="450"/>
            </w:pPr>
            <w:r>
              <w:t xml:space="preserve">Cahiers </w:t>
            </w:r>
            <w:r>
              <w:t xml:space="preserve">des charges </w:t>
            </w:r>
          </w:p>
        </w:tc>
        <w:tc>
          <w:tcPr>
            <w:tcW w:w="992" w:type="dxa"/>
            <w:vAlign w:val="center"/>
          </w:tcPr>
          <w:p w:rsidR="00622797" w:rsidRDefault="007832A9">
            <w:pPr>
              <w:spacing w:after="0" w:line="276" w:lineRule="auto"/>
              <w:jc w:val="center"/>
            </w:pPr>
            <w:r>
              <w:t>8 HJ</w:t>
            </w:r>
          </w:p>
        </w:tc>
        <w:tc>
          <w:tcPr>
            <w:tcW w:w="1412" w:type="dxa"/>
            <w:vAlign w:val="center"/>
          </w:tcPr>
          <w:p w:rsidR="00622797" w:rsidRDefault="007832A9">
            <w:pPr>
              <w:spacing w:after="0" w:line="276" w:lineRule="auto"/>
              <w:jc w:val="center"/>
            </w:pPr>
            <w:r>
              <w:t>A partir d’Avril 2023</w:t>
            </w:r>
          </w:p>
        </w:tc>
      </w:tr>
      <w:tr w:rsidR="00622797">
        <w:tc>
          <w:tcPr>
            <w:tcW w:w="4296" w:type="dxa"/>
          </w:tcPr>
          <w:p w:rsidR="00622797" w:rsidRDefault="007832A9">
            <w:pPr>
              <w:spacing w:after="0" w:line="276" w:lineRule="auto"/>
              <w:rPr>
                <w:b/>
              </w:rPr>
            </w:pPr>
            <w:r>
              <w:rPr>
                <w:b/>
              </w:rPr>
              <w:t>Axe Formation transverse et avancée des entreprises</w:t>
            </w:r>
          </w:p>
          <w:p w:rsidR="00622797" w:rsidRDefault="007832A9">
            <w:pPr>
              <w:numPr>
                <w:ilvl w:val="0"/>
                <w:numId w:val="1"/>
              </w:numPr>
              <w:spacing w:after="0" w:line="276" w:lineRule="auto"/>
              <w:ind w:left="450"/>
            </w:pPr>
            <w:r>
              <w:t>3 sessions de Formation des entreprises pour les initier aux apports/technologies de l’I4.0 appliquée au textile habillement</w:t>
            </w:r>
          </w:p>
        </w:tc>
        <w:tc>
          <w:tcPr>
            <w:tcW w:w="2362" w:type="dxa"/>
            <w:vAlign w:val="center"/>
          </w:tcPr>
          <w:p w:rsidR="00622797" w:rsidRDefault="007832A9">
            <w:pPr>
              <w:numPr>
                <w:ilvl w:val="0"/>
                <w:numId w:val="1"/>
              </w:numPr>
              <w:spacing w:after="0" w:line="276" w:lineRule="auto"/>
              <w:ind w:left="450"/>
            </w:pPr>
            <w:r>
              <w:t>Programme de formation transverse et technique</w:t>
            </w:r>
          </w:p>
          <w:p w:rsidR="00622797" w:rsidRDefault="007832A9">
            <w:pPr>
              <w:numPr>
                <w:ilvl w:val="0"/>
                <w:numId w:val="1"/>
              </w:numPr>
              <w:spacing w:after="0" w:line="276" w:lineRule="auto"/>
              <w:ind w:left="450"/>
            </w:pPr>
            <w:r>
              <w:t xml:space="preserve">Liste des participants aux </w:t>
            </w:r>
            <w:r>
              <w:lastRenderedPageBreak/>
              <w:t>sessions de formation</w:t>
            </w:r>
          </w:p>
        </w:tc>
        <w:tc>
          <w:tcPr>
            <w:tcW w:w="992" w:type="dxa"/>
            <w:vAlign w:val="center"/>
          </w:tcPr>
          <w:p w:rsidR="00622797" w:rsidRDefault="007832A9">
            <w:pPr>
              <w:spacing w:after="0" w:line="276" w:lineRule="auto"/>
              <w:jc w:val="center"/>
            </w:pPr>
            <w:r>
              <w:lastRenderedPageBreak/>
              <w:t>7 HJ</w:t>
            </w:r>
          </w:p>
        </w:tc>
        <w:tc>
          <w:tcPr>
            <w:tcW w:w="1412" w:type="dxa"/>
            <w:vAlign w:val="center"/>
          </w:tcPr>
          <w:p w:rsidR="00622797" w:rsidRDefault="007832A9">
            <w:pPr>
              <w:spacing w:after="0" w:line="276" w:lineRule="auto"/>
              <w:jc w:val="center"/>
            </w:pPr>
            <w:r>
              <w:t>Avril - Mai - Juin 2023</w:t>
            </w:r>
          </w:p>
        </w:tc>
      </w:tr>
      <w:tr w:rsidR="00622797">
        <w:tc>
          <w:tcPr>
            <w:tcW w:w="4296" w:type="dxa"/>
          </w:tcPr>
          <w:p w:rsidR="00622797" w:rsidRDefault="007832A9">
            <w:pPr>
              <w:spacing w:after="0" w:line="276" w:lineRule="auto"/>
              <w:rPr>
                <w:b/>
              </w:rPr>
            </w:pPr>
            <w:r>
              <w:rPr>
                <w:b/>
              </w:rPr>
              <w:lastRenderedPageBreak/>
              <w:t>Axe Transverse Formation &amp; Coaching de l</w:t>
            </w:r>
            <w:r>
              <w:rPr>
                <w:b/>
              </w:rPr>
              <w:t>’équipe du Centre</w:t>
            </w:r>
          </w:p>
          <w:p w:rsidR="00622797" w:rsidRDefault="007832A9">
            <w:pPr>
              <w:numPr>
                <w:ilvl w:val="0"/>
                <w:numId w:val="1"/>
              </w:numPr>
              <w:pBdr>
                <w:top w:val="nil"/>
                <w:left w:val="nil"/>
                <w:bottom w:val="nil"/>
                <w:right w:val="nil"/>
                <w:between w:val="nil"/>
              </w:pBdr>
              <w:spacing w:after="0" w:line="276" w:lineRule="auto"/>
              <w:ind w:left="450"/>
              <w:rPr>
                <w:color w:val="000000"/>
              </w:rPr>
            </w:pPr>
            <w:r>
              <w:rPr>
                <w:color w:val="000000"/>
              </w:rPr>
              <w:t xml:space="preserve">Coaching quotidien de l’équipe </w:t>
            </w:r>
          </w:p>
          <w:p w:rsidR="00622797" w:rsidRDefault="007832A9">
            <w:pPr>
              <w:numPr>
                <w:ilvl w:val="0"/>
                <w:numId w:val="1"/>
              </w:numPr>
              <w:pBdr>
                <w:top w:val="nil"/>
                <w:left w:val="nil"/>
                <w:bottom w:val="nil"/>
                <w:right w:val="nil"/>
                <w:between w:val="nil"/>
              </w:pBdr>
              <w:spacing w:after="0" w:line="276" w:lineRule="auto"/>
              <w:ind w:left="450"/>
              <w:rPr>
                <w:color w:val="000000"/>
              </w:rPr>
            </w:pPr>
            <w:r>
              <w:rPr>
                <w:color w:val="000000"/>
              </w:rPr>
              <w:t xml:space="preserve">Le Consultant devra proposer des sessions de partage et de formation sur les thématiques liées aux secteurs du TH &amp; TT à destination des équipes du Centre </w:t>
            </w:r>
          </w:p>
        </w:tc>
        <w:tc>
          <w:tcPr>
            <w:tcW w:w="2362" w:type="dxa"/>
            <w:vAlign w:val="center"/>
          </w:tcPr>
          <w:p w:rsidR="00622797" w:rsidRDefault="007832A9">
            <w:pPr>
              <w:numPr>
                <w:ilvl w:val="0"/>
                <w:numId w:val="1"/>
              </w:numPr>
              <w:pBdr>
                <w:top w:val="nil"/>
                <w:left w:val="nil"/>
                <w:bottom w:val="nil"/>
                <w:right w:val="nil"/>
                <w:between w:val="nil"/>
              </w:pBdr>
              <w:spacing w:after="0" w:line="276" w:lineRule="auto"/>
              <w:ind w:left="450"/>
              <w:rPr>
                <w:color w:val="000000"/>
              </w:rPr>
            </w:pPr>
            <w:r>
              <w:rPr>
                <w:color w:val="000000"/>
              </w:rPr>
              <w:t xml:space="preserve">Programme de formation / partage </w:t>
            </w:r>
          </w:p>
          <w:p w:rsidR="00622797" w:rsidRDefault="007832A9">
            <w:pPr>
              <w:numPr>
                <w:ilvl w:val="0"/>
                <w:numId w:val="1"/>
              </w:numPr>
              <w:pBdr>
                <w:top w:val="nil"/>
                <w:left w:val="nil"/>
                <w:bottom w:val="nil"/>
                <w:right w:val="nil"/>
                <w:between w:val="nil"/>
              </w:pBdr>
              <w:spacing w:after="0" w:line="276" w:lineRule="auto"/>
              <w:ind w:left="450"/>
              <w:rPr>
                <w:color w:val="000000"/>
              </w:rPr>
            </w:pPr>
            <w:r>
              <w:rPr>
                <w:color w:val="000000"/>
              </w:rPr>
              <w:t>Rapport d’évaluation des compétences des équipes (en début de miss</w:t>
            </w:r>
            <w:r>
              <w:rPr>
                <w:color w:val="000000"/>
              </w:rPr>
              <w:t>ion et en fin de mission)</w:t>
            </w:r>
          </w:p>
        </w:tc>
        <w:tc>
          <w:tcPr>
            <w:tcW w:w="992" w:type="dxa"/>
            <w:vAlign w:val="center"/>
          </w:tcPr>
          <w:p w:rsidR="00622797" w:rsidRDefault="007832A9">
            <w:pPr>
              <w:spacing w:after="0" w:line="276" w:lineRule="auto"/>
              <w:jc w:val="center"/>
            </w:pPr>
            <w:r>
              <w:t>10 HJ</w:t>
            </w:r>
          </w:p>
        </w:tc>
        <w:tc>
          <w:tcPr>
            <w:tcW w:w="1412" w:type="dxa"/>
            <w:vAlign w:val="center"/>
          </w:tcPr>
          <w:p w:rsidR="00622797" w:rsidRDefault="007832A9">
            <w:pPr>
              <w:spacing w:after="0" w:line="276" w:lineRule="auto"/>
              <w:jc w:val="center"/>
            </w:pPr>
            <w:r>
              <w:t>Février à juin 2023</w:t>
            </w:r>
          </w:p>
        </w:tc>
      </w:tr>
      <w:tr w:rsidR="00622797">
        <w:tc>
          <w:tcPr>
            <w:tcW w:w="4296" w:type="dxa"/>
            <w:shd w:val="clear" w:color="auto" w:fill="F2F2F2"/>
            <w:vAlign w:val="center"/>
          </w:tcPr>
          <w:p w:rsidR="00622797" w:rsidRDefault="007832A9">
            <w:pPr>
              <w:spacing w:after="0" w:line="276" w:lineRule="auto"/>
              <w:ind w:left="360"/>
              <w:rPr>
                <w:b/>
              </w:rPr>
            </w:pPr>
            <w:r>
              <w:rPr>
                <w:b/>
              </w:rPr>
              <w:t>Total</w:t>
            </w:r>
          </w:p>
        </w:tc>
        <w:tc>
          <w:tcPr>
            <w:tcW w:w="2362" w:type="dxa"/>
            <w:shd w:val="clear" w:color="auto" w:fill="F2F2F2"/>
            <w:vAlign w:val="center"/>
          </w:tcPr>
          <w:p w:rsidR="00622797" w:rsidRDefault="00622797">
            <w:pPr>
              <w:spacing w:after="0" w:line="276" w:lineRule="auto"/>
              <w:rPr>
                <w:b/>
              </w:rPr>
            </w:pPr>
          </w:p>
        </w:tc>
        <w:tc>
          <w:tcPr>
            <w:tcW w:w="992" w:type="dxa"/>
            <w:shd w:val="clear" w:color="auto" w:fill="F2F2F2"/>
            <w:vAlign w:val="center"/>
          </w:tcPr>
          <w:p w:rsidR="00622797" w:rsidRDefault="007832A9">
            <w:pPr>
              <w:spacing w:after="0" w:line="276" w:lineRule="auto"/>
              <w:jc w:val="center"/>
              <w:rPr>
                <w:b/>
              </w:rPr>
            </w:pPr>
            <w:r>
              <w:rPr>
                <w:b/>
              </w:rPr>
              <w:t>6</w:t>
            </w:r>
            <w:r>
              <w:rPr>
                <w:b/>
              </w:rPr>
              <w:t>7</w:t>
            </w:r>
            <w:r>
              <w:rPr>
                <w:b/>
              </w:rPr>
              <w:t xml:space="preserve"> H/J</w:t>
            </w:r>
          </w:p>
        </w:tc>
        <w:tc>
          <w:tcPr>
            <w:tcW w:w="1412" w:type="dxa"/>
            <w:shd w:val="clear" w:color="auto" w:fill="F2F2F2"/>
            <w:vAlign w:val="center"/>
          </w:tcPr>
          <w:p w:rsidR="00622797" w:rsidRDefault="00622797">
            <w:pPr>
              <w:spacing w:after="0" w:line="276" w:lineRule="auto"/>
              <w:jc w:val="center"/>
              <w:rPr>
                <w:b/>
              </w:rPr>
            </w:pPr>
          </w:p>
        </w:tc>
      </w:tr>
    </w:tbl>
    <w:p w:rsidR="00622797" w:rsidRDefault="00622797">
      <w:pPr>
        <w:pBdr>
          <w:top w:val="nil"/>
          <w:left w:val="nil"/>
          <w:bottom w:val="nil"/>
          <w:right w:val="nil"/>
          <w:between w:val="nil"/>
        </w:pBdr>
        <w:spacing w:after="0" w:line="276" w:lineRule="auto"/>
        <w:rPr>
          <w:b/>
          <w:i/>
          <w:color w:val="43B02A"/>
        </w:rPr>
      </w:pPr>
    </w:p>
    <w:p w:rsidR="00622797" w:rsidRDefault="00622797">
      <w:pPr>
        <w:spacing w:after="0" w:line="276" w:lineRule="auto"/>
        <w:jc w:val="both"/>
        <w:rPr>
          <w:b/>
          <w:color w:val="000000"/>
          <w:u w:val="single"/>
        </w:rPr>
      </w:pPr>
    </w:p>
    <w:p w:rsidR="00622797" w:rsidRDefault="007832A9">
      <w:pPr>
        <w:spacing w:after="0" w:line="276" w:lineRule="auto"/>
        <w:jc w:val="both"/>
        <w:rPr>
          <w:b/>
          <w:color w:val="000000"/>
          <w:u w:val="single"/>
        </w:rPr>
      </w:pPr>
      <w:r>
        <w:rPr>
          <w:b/>
          <w:color w:val="000000"/>
          <w:u w:val="single"/>
        </w:rPr>
        <w:t>La répartition des hommes jours est estimative. La durée du contrat est de 6 mois</w:t>
      </w:r>
      <w:r>
        <w:rPr>
          <w:b/>
          <w:u w:val="single"/>
        </w:rPr>
        <w:t>.</w:t>
      </w:r>
    </w:p>
    <w:p w:rsidR="00622797" w:rsidRDefault="007832A9">
      <w:pPr>
        <w:spacing w:after="0" w:line="276" w:lineRule="auto"/>
      </w:pPr>
      <w:bookmarkStart w:id="3" w:name="_heading=h.3znysh7" w:colFirst="0" w:colLast="0"/>
      <w:bookmarkEnd w:id="3"/>
      <w:r>
        <w:t xml:space="preserve">Période d'affectation : </w:t>
      </w:r>
      <w:r>
        <w:t>6 mois à partir de la date de signature du contrat. La date de fin de la mission ne doit pas dépasser le 31/07/2023.</w:t>
      </w:r>
    </w:p>
    <w:p w:rsidR="00622797" w:rsidRDefault="00622797">
      <w:pPr>
        <w:spacing w:after="0" w:line="276" w:lineRule="auto"/>
      </w:pPr>
    </w:p>
    <w:p w:rsidR="00622797" w:rsidRDefault="007832A9">
      <w:pPr>
        <w:pStyle w:val="Titre1"/>
        <w:numPr>
          <w:ilvl w:val="0"/>
          <w:numId w:val="5"/>
        </w:numPr>
        <w:spacing w:before="120" w:after="120" w:line="276" w:lineRule="auto"/>
        <w:rPr>
          <w:rFonts w:ascii="Calibri" w:eastAsia="Calibri" w:hAnsi="Calibri" w:cs="Calibri"/>
          <w:color w:val="002060"/>
          <w:sz w:val="24"/>
          <w:szCs w:val="24"/>
        </w:rPr>
      </w:pPr>
      <w:bookmarkStart w:id="4" w:name="_heading=h.2et92p0" w:colFirst="0" w:colLast="0"/>
      <w:bookmarkEnd w:id="4"/>
      <w:r>
        <w:rPr>
          <w:rFonts w:ascii="Calibri" w:eastAsia="Calibri" w:hAnsi="Calibri" w:cs="Calibri"/>
          <w:color w:val="002060"/>
          <w:sz w:val="24"/>
          <w:szCs w:val="24"/>
        </w:rPr>
        <w:t>Qualification du consultant</w:t>
      </w:r>
    </w:p>
    <w:p w:rsidR="00622797" w:rsidRDefault="007832A9">
      <w:pPr>
        <w:spacing w:after="0" w:line="276" w:lineRule="auto"/>
      </w:pPr>
      <w:r>
        <w:t xml:space="preserve">Le consultant doit répondre aux critères suivants : </w:t>
      </w:r>
    </w:p>
    <w:p w:rsidR="00622797" w:rsidRDefault="007832A9">
      <w:pPr>
        <w:numPr>
          <w:ilvl w:val="0"/>
          <w:numId w:val="6"/>
        </w:numPr>
        <w:pBdr>
          <w:top w:val="nil"/>
          <w:left w:val="nil"/>
          <w:bottom w:val="nil"/>
          <w:right w:val="nil"/>
          <w:between w:val="nil"/>
        </w:pBdr>
        <w:spacing w:before="120" w:after="0" w:line="276" w:lineRule="auto"/>
        <w:ind w:left="714" w:hanging="357"/>
        <w:rPr>
          <w:color w:val="000000"/>
        </w:rPr>
      </w:pPr>
      <w:r>
        <w:rPr>
          <w:color w:val="000000"/>
        </w:rPr>
        <w:t>Diplôme d’ingénieur en génie industriel, en automatisme o</w:t>
      </w:r>
      <w:r>
        <w:rPr>
          <w:color w:val="000000"/>
        </w:rPr>
        <w:t>u informatique industrielle ou équivalent</w:t>
      </w:r>
    </w:p>
    <w:p w:rsidR="00622797" w:rsidRDefault="007832A9">
      <w:pPr>
        <w:numPr>
          <w:ilvl w:val="0"/>
          <w:numId w:val="6"/>
        </w:numPr>
        <w:pBdr>
          <w:top w:val="nil"/>
          <w:left w:val="nil"/>
          <w:bottom w:val="nil"/>
          <w:right w:val="nil"/>
          <w:between w:val="nil"/>
        </w:pBdr>
        <w:spacing w:after="120" w:line="276" w:lineRule="auto"/>
        <w:ind w:left="714" w:hanging="357"/>
        <w:rPr>
          <w:color w:val="000000"/>
        </w:rPr>
      </w:pPr>
      <w:r>
        <w:rPr>
          <w:color w:val="000000"/>
        </w:rPr>
        <w:t xml:space="preserve">Minimum </w:t>
      </w:r>
      <w:r>
        <w:t>20</w:t>
      </w:r>
      <w:r>
        <w:rPr>
          <w:color w:val="000000"/>
        </w:rPr>
        <w:t xml:space="preserve"> ans d’expérience dans l’accompagnement d’entreprises industrielles </w:t>
      </w:r>
    </w:p>
    <w:p w:rsidR="00622797" w:rsidRDefault="007832A9">
      <w:pPr>
        <w:numPr>
          <w:ilvl w:val="0"/>
          <w:numId w:val="6"/>
        </w:numPr>
        <w:pBdr>
          <w:top w:val="nil"/>
          <w:left w:val="nil"/>
          <w:bottom w:val="nil"/>
          <w:right w:val="nil"/>
          <w:between w:val="nil"/>
        </w:pBdr>
        <w:spacing w:before="120" w:after="120" w:line="276" w:lineRule="auto"/>
        <w:ind w:left="714" w:hanging="357"/>
      </w:pPr>
      <w:r>
        <w:rPr>
          <w:color w:val="000000"/>
        </w:rPr>
        <w:t xml:space="preserve">Connaissance des nouvelles technologies/industrie I4.0 en lien avec l’industrie textile </w:t>
      </w:r>
      <w:r>
        <w:t>ou l’industrie des matériaux</w:t>
      </w:r>
    </w:p>
    <w:p w:rsidR="00622797" w:rsidRDefault="007832A9">
      <w:pPr>
        <w:numPr>
          <w:ilvl w:val="0"/>
          <w:numId w:val="6"/>
        </w:numPr>
        <w:pBdr>
          <w:top w:val="nil"/>
          <w:left w:val="nil"/>
          <w:bottom w:val="nil"/>
          <w:right w:val="nil"/>
          <w:between w:val="nil"/>
        </w:pBdr>
        <w:spacing w:before="120" w:after="120" w:line="276" w:lineRule="auto"/>
        <w:ind w:left="714" w:hanging="357"/>
      </w:pPr>
      <w:r>
        <w:rPr>
          <w:color w:val="000000"/>
        </w:rPr>
        <w:t xml:space="preserve">Compétences en analyse et évaluation des technologies et processus de production industriels </w:t>
      </w:r>
    </w:p>
    <w:p w:rsidR="00622797" w:rsidRDefault="007832A9">
      <w:pPr>
        <w:numPr>
          <w:ilvl w:val="0"/>
          <w:numId w:val="6"/>
        </w:numPr>
        <w:pBdr>
          <w:top w:val="nil"/>
          <w:left w:val="nil"/>
          <w:bottom w:val="nil"/>
          <w:right w:val="nil"/>
          <w:between w:val="nil"/>
        </w:pBdr>
        <w:spacing w:before="120" w:after="120" w:line="276" w:lineRule="auto"/>
        <w:ind w:left="714" w:hanging="357"/>
      </w:pPr>
      <w:r>
        <w:rPr>
          <w:color w:val="000000"/>
        </w:rPr>
        <w:t>Excellente communication orale en français</w:t>
      </w:r>
      <w:r>
        <w:t xml:space="preserve"> et</w:t>
      </w:r>
      <w:r>
        <w:rPr>
          <w:color w:val="000000"/>
        </w:rPr>
        <w:t xml:space="preserve"> Anglais  </w:t>
      </w:r>
    </w:p>
    <w:p w:rsidR="00622797" w:rsidRDefault="007832A9">
      <w:pPr>
        <w:numPr>
          <w:ilvl w:val="0"/>
          <w:numId w:val="6"/>
        </w:numPr>
        <w:pBdr>
          <w:top w:val="nil"/>
          <w:left w:val="nil"/>
          <w:bottom w:val="nil"/>
          <w:right w:val="nil"/>
          <w:between w:val="nil"/>
        </w:pBdr>
        <w:spacing w:before="120" w:after="120" w:line="276" w:lineRule="auto"/>
        <w:ind w:left="714" w:hanging="357"/>
      </w:pPr>
      <w:r>
        <w:rPr>
          <w:color w:val="000000"/>
        </w:rPr>
        <w:t>Excellente capacité rédactionnelle, maitrise des outils MS Office</w:t>
      </w:r>
    </w:p>
    <w:p w:rsidR="00622797" w:rsidRDefault="007832A9">
      <w:pPr>
        <w:spacing w:after="0" w:line="276" w:lineRule="auto"/>
        <w:rPr>
          <w:b/>
          <w:sz w:val="21"/>
          <w:szCs w:val="21"/>
          <w:highlight w:val="white"/>
        </w:rPr>
      </w:pPr>
      <w:r>
        <w:rPr>
          <w:b/>
          <w:sz w:val="21"/>
          <w:szCs w:val="21"/>
          <w:highlight w:val="white"/>
        </w:rPr>
        <w:t>Compétences requises :</w:t>
      </w:r>
    </w:p>
    <w:p w:rsidR="00622797" w:rsidRDefault="007832A9">
      <w:pPr>
        <w:numPr>
          <w:ilvl w:val="0"/>
          <w:numId w:val="6"/>
        </w:numPr>
        <w:pBdr>
          <w:top w:val="nil"/>
          <w:left w:val="nil"/>
          <w:bottom w:val="nil"/>
          <w:right w:val="nil"/>
          <w:between w:val="nil"/>
        </w:pBdr>
        <w:spacing w:before="120" w:after="0" w:line="276" w:lineRule="auto"/>
        <w:ind w:left="714" w:hanging="357"/>
        <w:rPr>
          <w:color w:val="000000"/>
        </w:rPr>
      </w:pPr>
      <w:r>
        <w:rPr>
          <w:color w:val="000000"/>
        </w:rPr>
        <w:t xml:space="preserve">Communication interpersonnelle </w:t>
      </w:r>
    </w:p>
    <w:p w:rsidR="00622797" w:rsidRDefault="007832A9">
      <w:pPr>
        <w:numPr>
          <w:ilvl w:val="0"/>
          <w:numId w:val="6"/>
        </w:numPr>
        <w:pBdr>
          <w:top w:val="nil"/>
          <w:left w:val="nil"/>
          <w:bottom w:val="nil"/>
          <w:right w:val="nil"/>
          <w:between w:val="nil"/>
        </w:pBdr>
        <w:spacing w:after="0" w:line="276" w:lineRule="auto"/>
        <w:ind w:left="714" w:hanging="357"/>
        <w:rPr>
          <w:color w:val="000000"/>
        </w:rPr>
      </w:pPr>
      <w:r>
        <w:rPr>
          <w:color w:val="000000"/>
        </w:rPr>
        <w:t>Savoir gérer son temps</w:t>
      </w:r>
    </w:p>
    <w:p w:rsidR="00622797" w:rsidRDefault="007832A9">
      <w:pPr>
        <w:numPr>
          <w:ilvl w:val="0"/>
          <w:numId w:val="6"/>
        </w:numPr>
        <w:pBdr>
          <w:top w:val="nil"/>
          <w:left w:val="nil"/>
          <w:bottom w:val="nil"/>
          <w:right w:val="nil"/>
          <w:between w:val="nil"/>
        </w:pBdr>
        <w:spacing w:after="0" w:line="276" w:lineRule="auto"/>
        <w:ind w:left="714" w:hanging="357"/>
        <w:rPr>
          <w:color w:val="000000"/>
        </w:rPr>
      </w:pPr>
      <w:r>
        <w:rPr>
          <w:color w:val="000000"/>
        </w:rPr>
        <w:t>Être autonome et indépendant</w:t>
      </w:r>
    </w:p>
    <w:p w:rsidR="00622797" w:rsidRDefault="007832A9">
      <w:pPr>
        <w:numPr>
          <w:ilvl w:val="0"/>
          <w:numId w:val="6"/>
        </w:numPr>
        <w:pBdr>
          <w:top w:val="nil"/>
          <w:left w:val="nil"/>
          <w:bottom w:val="nil"/>
          <w:right w:val="nil"/>
          <w:between w:val="nil"/>
        </w:pBdr>
        <w:spacing w:after="0" w:line="276" w:lineRule="auto"/>
        <w:ind w:left="714" w:hanging="357"/>
        <w:rPr>
          <w:color w:val="000000"/>
        </w:rPr>
      </w:pPr>
      <w:r>
        <w:rPr>
          <w:color w:val="000000"/>
        </w:rPr>
        <w:t xml:space="preserve">Être bien organisé et méthodique </w:t>
      </w:r>
    </w:p>
    <w:p w:rsidR="00622797" w:rsidRDefault="007832A9">
      <w:pPr>
        <w:numPr>
          <w:ilvl w:val="0"/>
          <w:numId w:val="6"/>
        </w:numPr>
        <w:pBdr>
          <w:top w:val="nil"/>
          <w:left w:val="nil"/>
          <w:bottom w:val="nil"/>
          <w:right w:val="nil"/>
          <w:between w:val="nil"/>
        </w:pBdr>
        <w:spacing w:after="0" w:line="276" w:lineRule="auto"/>
        <w:ind w:left="714" w:hanging="357"/>
        <w:rPr>
          <w:color w:val="000000"/>
        </w:rPr>
      </w:pPr>
      <w:r>
        <w:rPr>
          <w:color w:val="000000"/>
        </w:rPr>
        <w:t>Avoir une forte aptitude à la communication</w:t>
      </w:r>
    </w:p>
    <w:p w:rsidR="00622797" w:rsidRDefault="007832A9">
      <w:pPr>
        <w:numPr>
          <w:ilvl w:val="0"/>
          <w:numId w:val="6"/>
        </w:numPr>
        <w:pBdr>
          <w:top w:val="nil"/>
          <w:left w:val="nil"/>
          <w:bottom w:val="nil"/>
          <w:right w:val="nil"/>
          <w:between w:val="nil"/>
        </w:pBdr>
        <w:spacing w:after="0" w:line="276" w:lineRule="auto"/>
        <w:ind w:left="714" w:hanging="357"/>
        <w:rPr>
          <w:color w:val="000000"/>
        </w:rPr>
      </w:pPr>
      <w:r>
        <w:rPr>
          <w:color w:val="000000"/>
        </w:rPr>
        <w:t xml:space="preserve">Savoir négocier </w:t>
      </w:r>
    </w:p>
    <w:p w:rsidR="00622797" w:rsidRDefault="007832A9">
      <w:pPr>
        <w:numPr>
          <w:ilvl w:val="0"/>
          <w:numId w:val="6"/>
        </w:numPr>
        <w:pBdr>
          <w:top w:val="nil"/>
          <w:left w:val="nil"/>
          <w:bottom w:val="nil"/>
          <w:right w:val="nil"/>
          <w:between w:val="nil"/>
        </w:pBdr>
        <w:spacing w:after="0" w:line="276" w:lineRule="auto"/>
        <w:ind w:left="714" w:hanging="357"/>
        <w:rPr>
          <w:color w:val="000000"/>
        </w:rPr>
      </w:pPr>
      <w:r>
        <w:rPr>
          <w:color w:val="000000"/>
        </w:rPr>
        <w:t xml:space="preserve">Savoir remonter les alertes </w:t>
      </w:r>
    </w:p>
    <w:p w:rsidR="00622797" w:rsidRDefault="007832A9">
      <w:pPr>
        <w:numPr>
          <w:ilvl w:val="0"/>
          <w:numId w:val="6"/>
        </w:numPr>
        <w:pBdr>
          <w:top w:val="nil"/>
          <w:left w:val="nil"/>
          <w:bottom w:val="nil"/>
          <w:right w:val="nil"/>
          <w:between w:val="nil"/>
        </w:pBdr>
        <w:spacing w:after="0" w:line="276" w:lineRule="auto"/>
        <w:ind w:left="714" w:hanging="357"/>
        <w:rPr>
          <w:color w:val="000000"/>
        </w:rPr>
      </w:pPr>
      <w:r>
        <w:rPr>
          <w:color w:val="000000"/>
        </w:rPr>
        <w:lastRenderedPageBreak/>
        <w:t xml:space="preserve">Capacité à organiser et planifier son travail </w:t>
      </w:r>
    </w:p>
    <w:p w:rsidR="00622797" w:rsidRDefault="007832A9">
      <w:pPr>
        <w:numPr>
          <w:ilvl w:val="0"/>
          <w:numId w:val="6"/>
        </w:numPr>
        <w:pBdr>
          <w:top w:val="nil"/>
          <w:left w:val="nil"/>
          <w:bottom w:val="nil"/>
          <w:right w:val="nil"/>
          <w:between w:val="nil"/>
        </w:pBdr>
        <w:spacing w:after="0" w:line="276" w:lineRule="auto"/>
        <w:ind w:left="714" w:hanging="357"/>
        <w:rPr>
          <w:color w:val="000000"/>
        </w:rPr>
      </w:pPr>
      <w:r>
        <w:rPr>
          <w:color w:val="000000"/>
        </w:rPr>
        <w:t>Savoir conduire une réunion avec le client</w:t>
      </w:r>
    </w:p>
    <w:p w:rsidR="00622797" w:rsidRDefault="007832A9">
      <w:pPr>
        <w:pStyle w:val="Titre1"/>
        <w:numPr>
          <w:ilvl w:val="0"/>
          <w:numId w:val="5"/>
        </w:numPr>
        <w:spacing w:before="360" w:after="120" w:line="276" w:lineRule="auto"/>
        <w:rPr>
          <w:rFonts w:ascii="Calibri" w:eastAsia="Calibri" w:hAnsi="Calibri" w:cs="Calibri"/>
          <w:color w:val="002060"/>
          <w:sz w:val="24"/>
          <w:szCs w:val="24"/>
        </w:rPr>
      </w:pPr>
      <w:r>
        <w:rPr>
          <w:rFonts w:ascii="Calibri" w:eastAsia="Calibri" w:hAnsi="Calibri" w:cs="Calibri"/>
          <w:color w:val="002060"/>
          <w:sz w:val="24"/>
          <w:szCs w:val="24"/>
        </w:rPr>
        <w:t xml:space="preserve">Processus de sélection </w:t>
      </w:r>
    </w:p>
    <w:p w:rsidR="00622797" w:rsidRDefault="007832A9">
      <w:pPr>
        <w:rPr>
          <w:sz w:val="23"/>
          <w:szCs w:val="23"/>
        </w:rPr>
      </w:pPr>
      <w:r>
        <w:rPr>
          <w:sz w:val="23"/>
          <w:szCs w:val="23"/>
        </w:rPr>
        <w:t>Le Consultant devra présenter 2 offres séparées : une offre technique et une offre financière.</w:t>
      </w: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40"/>
      </w:tblGrid>
      <w:tr w:rsidR="00622797">
        <w:tc>
          <w:tcPr>
            <w:tcW w:w="2122" w:type="dxa"/>
          </w:tcPr>
          <w:p w:rsidR="00622797" w:rsidRDefault="007832A9">
            <w:pPr>
              <w:rPr>
                <w:b/>
              </w:rPr>
            </w:pPr>
            <w:r>
              <w:rPr>
                <w:b/>
              </w:rPr>
              <w:t xml:space="preserve">Offre Technique </w:t>
            </w:r>
          </w:p>
        </w:tc>
        <w:tc>
          <w:tcPr>
            <w:tcW w:w="6940" w:type="dxa"/>
          </w:tcPr>
          <w:p w:rsidR="00622797" w:rsidRDefault="007832A9">
            <w:pPr>
              <w:numPr>
                <w:ilvl w:val="0"/>
                <w:numId w:val="1"/>
              </w:numPr>
              <w:pBdr>
                <w:top w:val="nil"/>
                <w:left w:val="nil"/>
                <w:bottom w:val="nil"/>
                <w:right w:val="nil"/>
                <w:between w:val="nil"/>
              </w:pBdr>
              <w:spacing w:line="276" w:lineRule="auto"/>
              <w:ind w:left="450"/>
              <w:rPr>
                <w:color w:val="000000"/>
              </w:rPr>
            </w:pPr>
            <w:r>
              <w:rPr>
                <w:color w:val="000000"/>
              </w:rPr>
              <w:t xml:space="preserve">Une présentation du cabinet prestataire (si applicable) </w:t>
            </w:r>
          </w:p>
          <w:p w:rsidR="00622797" w:rsidRDefault="007832A9">
            <w:pPr>
              <w:numPr>
                <w:ilvl w:val="0"/>
                <w:numId w:val="1"/>
              </w:numPr>
              <w:pBdr>
                <w:top w:val="nil"/>
                <w:left w:val="nil"/>
                <w:bottom w:val="nil"/>
                <w:right w:val="nil"/>
                <w:between w:val="nil"/>
              </w:pBdr>
              <w:spacing w:line="276" w:lineRule="auto"/>
              <w:ind w:left="450"/>
              <w:rPr>
                <w:color w:val="000000"/>
              </w:rPr>
            </w:pPr>
            <w:r>
              <w:rPr>
                <w:color w:val="000000"/>
              </w:rPr>
              <w:t xml:space="preserve">Copie de Patente / RNE </w:t>
            </w:r>
          </w:p>
          <w:p w:rsidR="00622797" w:rsidRDefault="007832A9">
            <w:pPr>
              <w:numPr>
                <w:ilvl w:val="0"/>
                <w:numId w:val="1"/>
              </w:numPr>
              <w:pBdr>
                <w:top w:val="nil"/>
                <w:left w:val="nil"/>
                <w:bottom w:val="nil"/>
                <w:right w:val="nil"/>
                <w:between w:val="nil"/>
              </w:pBdr>
              <w:spacing w:line="276" w:lineRule="auto"/>
              <w:ind w:left="450"/>
              <w:rPr>
                <w:rFonts w:ascii="Arial" w:eastAsia="Arial" w:hAnsi="Arial" w:cs="Arial"/>
                <w:color w:val="000000"/>
              </w:rPr>
            </w:pPr>
            <w:r>
              <w:rPr>
                <w:color w:val="000000"/>
              </w:rPr>
              <w:t>Les références du consultant avec le détail des activités réalisées ; il est préférable de respecter les informations demandées dans le tableau sous mentionné (Annex 1 : Tableau des références du Consultant)</w:t>
            </w:r>
          </w:p>
        </w:tc>
      </w:tr>
      <w:tr w:rsidR="00622797">
        <w:tc>
          <w:tcPr>
            <w:tcW w:w="2122" w:type="dxa"/>
          </w:tcPr>
          <w:p w:rsidR="00622797" w:rsidRDefault="007832A9">
            <w:pPr>
              <w:rPr>
                <w:b/>
              </w:rPr>
            </w:pPr>
            <w:r>
              <w:rPr>
                <w:b/>
              </w:rPr>
              <w:t xml:space="preserve">Offre Financière </w:t>
            </w:r>
          </w:p>
        </w:tc>
        <w:tc>
          <w:tcPr>
            <w:tcW w:w="6940" w:type="dxa"/>
          </w:tcPr>
          <w:p w:rsidR="00622797" w:rsidRDefault="007832A9">
            <w:pPr>
              <w:numPr>
                <w:ilvl w:val="0"/>
                <w:numId w:val="1"/>
              </w:numPr>
              <w:pBdr>
                <w:top w:val="nil"/>
                <w:left w:val="nil"/>
                <w:bottom w:val="nil"/>
                <w:right w:val="nil"/>
                <w:between w:val="nil"/>
              </w:pBdr>
              <w:spacing w:line="276" w:lineRule="auto"/>
              <w:ind w:left="450"/>
              <w:rPr>
                <w:rFonts w:ascii="Arial" w:eastAsia="Arial" w:hAnsi="Arial" w:cs="Arial"/>
                <w:color w:val="000000"/>
              </w:rPr>
            </w:pPr>
            <w:r>
              <w:rPr>
                <w:color w:val="000000"/>
              </w:rPr>
              <w:t>Le mo</w:t>
            </w:r>
            <w:r>
              <w:rPr>
                <w:color w:val="000000"/>
              </w:rPr>
              <w:t>ntant de l’offre avec une ventilation des coûts par activité. Les prix devront être mentionnés en chiffres et en toutes lettres. En cas de différence entre les deux, c’est le montant en toutes lettres qui sera pris en compte. Les prix sont entendus en HT f</w:t>
            </w:r>
            <w:r>
              <w:rPr>
                <w:color w:val="000000"/>
              </w:rPr>
              <w:t>ermes et non révisables.</w:t>
            </w:r>
          </w:p>
          <w:p w:rsidR="00622797" w:rsidRDefault="007832A9">
            <w:pPr>
              <w:numPr>
                <w:ilvl w:val="0"/>
                <w:numId w:val="1"/>
              </w:numPr>
              <w:pBdr>
                <w:top w:val="nil"/>
                <w:left w:val="nil"/>
                <w:bottom w:val="nil"/>
                <w:right w:val="nil"/>
                <w:between w:val="nil"/>
              </w:pBdr>
              <w:spacing w:line="276" w:lineRule="auto"/>
              <w:ind w:left="450"/>
              <w:rPr>
                <w:rFonts w:ascii="Arial" w:eastAsia="Arial" w:hAnsi="Arial" w:cs="Arial"/>
                <w:color w:val="000000"/>
              </w:rPr>
            </w:pPr>
            <w:r>
              <w:rPr>
                <w:color w:val="000000"/>
              </w:rPr>
              <w:t>Les frais logistiques inhérents aux différentes activités pouvant être prévues doivent être discutés et validés en amont avec l</w:t>
            </w:r>
            <w:r>
              <w:t>’</w:t>
            </w:r>
            <w:r>
              <w:rPr>
                <w:color w:val="000000"/>
              </w:rPr>
              <w:t xml:space="preserve">équipe du Centre et seront remboursés sous présentation de justificatifs </w:t>
            </w:r>
          </w:p>
          <w:p w:rsidR="00622797" w:rsidRDefault="007832A9">
            <w:pPr>
              <w:numPr>
                <w:ilvl w:val="0"/>
                <w:numId w:val="1"/>
              </w:numPr>
              <w:pBdr>
                <w:top w:val="nil"/>
                <w:left w:val="nil"/>
                <w:bottom w:val="nil"/>
                <w:right w:val="nil"/>
                <w:between w:val="nil"/>
              </w:pBdr>
              <w:spacing w:line="276" w:lineRule="auto"/>
              <w:ind w:left="450"/>
              <w:rPr>
                <w:rFonts w:ascii="Arial" w:eastAsia="Arial" w:hAnsi="Arial" w:cs="Arial"/>
                <w:color w:val="000000"/>
              </w:rPr>
            </w:pPr>
            <w:r>
              <w:rPr>
                <w:color w:val="000000"/>
              </w:rPr>
              <w:t>L’offre financière devra être présentées sous le format du tableau en annexe 2 : tableau de l’offre financière</w:t>
            </w:r>
            <w:r>
              <w:rPr>
                <w:rFonts w:ascii="Arial" w:eastAsia="Arial" w:hAnsi="Arial" w:cs="Arial"/>
                <w:color w:val="000000"/>
              </w:rPr>
              <w:t xml:space="preserve"> </w:t>
            </w:r>
          </w:p>
        </w:tc>
      </w:tr>
    </w:tbl>
    <w:p w:rsidR="00622797" w:rsidRDefault="00622797"/>
    <w:p w:rsidR="00622797" w:rsidRDefault="007832A9">
      <w:r>
        <w:t xml:space="preserve">Les propositions seront évaluées comme suit : </w:t>
      </w: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49"/>
        <w:gridCol w:w="3113"/>
      </w:tblGrid>
      <w:tr w:rsidR="00622797">
        <w:trPr>
          <w:trHeight w:val="509"/>
        </w:trPr>
        <w:tc>
          <w:tcPr>
            <w:tcW w:w="5949" w:type="dxa"/>
            <w:shd w:val="clear" w:color="auto" w:fill="F2F2F2"/>
            <w:vAlign w:val="center"/>
          </w:tcPr>
          <w:p w:rsidR="00622797" w:rsidRDefault="007832A9">
            <w:r>
              <w:rPr>
                <w:b/>
              </w:rPr>
              <w:t>Critère</w:t>
            </w:r>
            <w:r>
              <w:t xml:space="preserve"> </w:t>
            </w:r>
          </w:p>
        </w:tc>
        <w:tc>
          <w:tcPr>
            <w:tcW w:w="3113" w:type="dxa"/>
            <w:shd w:val="clear" w:color="auto" w:fill="F2F2F2"/>
            <w:vAlign w:val="center"/>
          </w:tcPr>
          <w:p w:rsidR="00622797" w:rsidRDefault="007832A9">
            <w:pPr>
              <w:rPr>
                <w:b/>
              </w:rPr>
            </w:pPr>
            <w:r>
              <w:rPr>
                <w:b/>
              </w:rPr>
              <w:t xml:space="preserve">Pondération </w:t>
            </w:r>
          </w:p>
        </w:tc>
      </w:tr>
      <w:tr w:rsidR="00622797">
        <w:trPr>
          <w:trHeight w:val="1505"/>
        </w:trPr>
        <w:tc>
          <w:tcPr>
            <w:tcW w:w="5949" w:type="dxa"/>
          </w:tcPr>
          <w:p w:rsidR="00622797" w:rsidRDefault="007832A9">
            <w:r>
              <w:t>Références pertinentes dans les domaines indiqués en lien avec l’objet de la mission (conseil et accompagnement entreprises industrielles, maîtrise des outils industriels du secteur TH/ TT, connaissance en Industrie 4.0, expérience dans le coaching et la f</w:t>
            </w:r>
            <w:r>
              <w:t xml:space="preserve">ormation dans les domaines mentionnés) </w:t>
            </w:r>
          </w:p>
        </w:tc>
        <w:tc>
          <w:tcPr>
            <w:tcW w:w="3113" w:type="dxa"/>
          </w:tcPr>
          <w:p w:rsidR="00622797" w:rsidRDefault="007832A9">
            <w:pPr>
              <w:rPr>
                <w:b/>
              </w:rPr>
            </w:pPr>
            <w:r>
              <w:rPr>
                <w:b/>
              </w:rPr>
              <w:t xml:space="preserve">70% de la note globale </w:t>
            </w:r>
          </w:p>
        </w:tc>
      </w:tr>
      <w:tr w:rsidR="00622797">
        <w:trPr>
          <w:trHeight w:val="562"/>
        </w:trPr>
        <w:tc>
          <w:tcPr>
            <w:tcW w:w="5949" w:type="dxa"/>
            <w:vAlign w:val="center"/>
          </w:tcPr>
          <w:p w:rsidR="00622797" w:rsidRDefault="007832A9">
            <w:r>
              <w:t xml:space="preserve">Offre financière </w:t>
            </w:r>
          </w:p>
        </w:tc>
        <w:tc>
          <w:tcPr>
            <w:tcW w:w="3113" w:type="dxa"/>
            <w:vAlign w:val="center"/>
          </w:tcPr>
          <w:p w:rsidR="00622797" w:rsidRDefault="007832A9">
            <w:pPr>
              <w:rPr>
                <w:b/>
              </w:rPr>
            </w:pPr>
            <w:r>
              <w:rPr>
                <w:b/>
              </w:rPr>
              <w:t xml:space="preserve">30% de la note globale </w:t>
            </w:r>
          </w:p>
        </w:tc>
      </w:tr>
    </w:tbl>
    <w:p w:rsidR="00622797" w:rsidRDefault="007832A9">
      <w:pPr>
        <w:pStyle w:val="Titre1"/>
        <w:numPr>
          <w:ilvl w:val="0"/>
          <w:numId w:val="5"/>
        </w:numPr>
        <w:spacing w:before="360" w:after="120" w:line="276" w:lineRule="auto"/>
        <w:rPr>
          <w:rFonts w:ascii="Calibri" w:eastAsia="Calibri" w:hAnsi="Calibri" w:cs="Calibri"/>
          <w:color w:val="002060"/>
          <w:sz w:val="24"/>
          <w:szCs w:val="24"/>
        </w:rPr>
      </w:pPr>
      <w:r>
        <w:rPr>
          <w:rFonts w:ascii="Calibri" w:eastAsia="Calibri" w:hAnsi="Calibri" w:cs="Calibri"/>
          <w:color w:val="002060"/>
          <w:sz w:val="24"/>
          <w:szCs w:val="24"/>
        </w:rPr>
        <w:t xml:space="preserve">Confidentialité </w:t>
      </w:r>
    </w:p>
    <w:p w:rsidR="00622797" w:rsidRDefault="007832A9">
      <w:pPr>
        <w:spacing w:after="0" w:line="276" w:lineRule="auto"/>
      </w:pPr>
      <w:r>
        <w:t>Garantir la confidentialité et le respect du secret professionnel conformément à la législation en vigueur en s’abstenant de divulguer ou d’utiliser à d’autres fins les informations dont le consultant aura à prendre connaissance à l’occasion de l’exécution</w:t>
      </w:r>
      <w:r>
        <w:t xml:space="preserve"> de cette mission. Il est à préciser que le consulta</w:t>
      </w:r>
      <w:r>
        <w:t>nt doit s’identifier auprès des cibles de la présente prestation en tant que consultant MFCPOLE/ NEOTEX 4.0 Center. Toutes les informations et les résultats atteints seront la propriété exclusive de MFCPO</w:t>
      </w:r>
      <w:r>
        <w:t>LE tout en respectant les règles de non divulgation et de confidentialité.</w:t>
      </w:r>
    </w:p>
    <w:p w:rsidR="00622797" w:rsidRDefault="00622797">
      <w:pPr>
        <w:spacing w:after="0" w:line="276" w:lineRule="auto"/>
      </w:pPr>
    </w:p>
    <w:p w:rsidR="00622797" w:rsidRDefault="007832A9">
      <w:pPr>
        <w:pStyle w:val="Titre1"/>
        <w:numPr>
          <w:ilvl w:val="0"/>
          <w:numId w:val="5"/>
        </w:numPr>
        <w:spacing w:before="360" w:after="120" w:line="276" w:lineRule="auto"/>
        <w:rPr>
          <w:color w:val="002060"/>
          <w:sz w:val="24"/>
          <w:szCs w:val="24"/>
        </w:rPr>
      </w:pPr>
      <w:bookmarkStart w:id="5" w:name="_heading=h.m033c8qy7pk8" w:colFirst="0" w:colLast="0"/>
      <w:bookmarkEnd w:id="5"/>
      <w:r>
        <w:rPr>
          <w:rFonts w:ascii="Calibri" w:eastAsia="Calibri" w:hAnsi="Calibri" w:cs="Calibri"/>
          <w:color w:val="002060"/>
          <w:sz w:val="24"/>
          <w:szCs w:val="24"/>
        </w:rPr>
        <w:lastRenderedPageBreak/>
        <w:t>Déroulement</w:t>
      </w:r>
    </w:p>
    <w:p w:rsidR="00622797" w:rsidRDefault="007832A9">
      <w:pPr>
        <w:spacing w:after="0" w:line="276" w:lineRule="auto"/>
      </w:pPr>
      <w:r>
        <w:t xml:space="preserve">Le consultant objet des présents TdR et qui sera retenu doit collaborer avec l’équipe du NEOTEX 4.0 Center y compris les autres consultants. </w:t>
      </w:r>
    </w:p>
    <w:p w:rsidR="00622797" w:rsidRDefault="007832A9">
      <w:pPr>
        <w:pStyle w:val="Titre1"/>
        <w:numPr>
          <w:ilvl w:val="0"/>
          <w:numId w:val="5"/>
        </w:numPr>
        <w:spacing w:before="360" w:after="120" w:line="276" w:lineRule="auto"/>
        <w:rPr>
          <w:rFonts w:ascii="Calibri" w:eastAsia="Calibri" w:hAnsi="Calibri" w:cs="Calibri"/>
          <w:color w:val="002060"/>
          <w:sz w:val="24"/>
          <w:szCs w:val="24"/>
        </w:rPr>
      </w:pPr>
      <w:r>
        <w:rPr>
          <w:rFonts w:ascii="Calibri" w:eastAsia="Calibri" w:hAnsi="Calibri" w:cs="Calibri"/>
          <w:color w:val="002060"/>
          <w:sz w:val="24"/>
          <w:szCs w:val="24"/>
        </w:rPr>
        <w:t xml:space="preserve">Annexe </w:t>
      </w:r>
    </w:p>
    <w:p w:rsidR="00622797" w:rsidRDefault="007832A9">
      <w:pPr>
        <w:spacing w:after="0" w:line="276" w:lineRule="auto"/>
        <w:rPr>
          <w:b/>
        </w:rPr>
      </w:pPr>
      <w:r>
        <w:rPr>
          <w:b/>
        </w:rPr>
        <w:t>Annexe 1 :  Tablea</w:t>
      </w:r>
      <w:r>
        <w:rPr>
          <w:b/>
        </w:rPr>
        <w:t>u des références du Consultant</w:t>
      </w:r>
    </w:p>
    <w:p w:rsidR="00622797" w:rsidRDefault="007832A9">
      <w:pPr>
        <w:spacing w:after="0" w:line="276" w:lineRule="auto"/>
      </w:pPr>
      <w:r>
        <w:t>Pour les références du soumissionnaire, il est préférable de communiquer de façon exhaustive et complète les informations suivantes sous la forme du tableau ci-dessous :</w:t>
      </w:r>
    </w:p>
    <w:p w:rsidR="00622797" w:rsidRDefault="00622797">
      <w:pPr>
        <w:spacing w:after="0" w:line="276" w:lineRule="auto"/>
      </w:pPr>
    </w:p>
    <w:tbl>
      <w:tblPr>
        <w:tblStyle w:val="a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20"/>
        <w:gridCol w:w="3021"/>
        <w:gridCol w:w="3021"/>
      </w:tblGrid>
      <w:tr w:rsidR="00622797">
        <w:tc>
          <w:tcPr>
            <w:tcW w:w="3020" w:type="dxa"/>
            <w:shd w:val="clear" w:color="auto" w:fill="F2F2F2"/>
          </w:tcPr>
          <w:p w:rsidR="00622797" w:rsidRDefault="007832A9">
            <w:pPr>
              <w:spacing w:line="276" w:lineRule="auto"/>
              <w:rPr>
                <w:b/>
              </w:rPr>
            </w:pPr>
            <w:r>
              <w:rPr>
                <w:b/>
              </w:rPr>
              <w:t xml:space="preserve">Nom du bénéficiaire / Entreprise </w:t>
            </w:r>
          </w:p>
        </w:tc>
        <w:tc>
          <w:tcPr>
            <w:tcW w:w="3021" w:type="dxa"/>
            <w:shd w:val="clear" w:color="auto" w:fill="F2F2F2"/>
          </w:tcPr>
          <w:p w:rsidR="00622797" w:rsidRDefault="007832A9">
            <w:pPr>
              <w:spacing w:line="276" w:lineRule="auto"/>
              <w:rPr>
                <w:b/>
              </w:rPr>
            </w:pPr>
            <w:r>
              <w:rPr>
                <w:b/>
              </w:rPr>
              <w:t xml:space="preserve">Durée de la mission / projet </w:t>
            </w:r>
          </w:p>
        </w:tc>
        <w:tc>
          <w:tcPr>
            <w:tcW w:w="3021" w:type="dxa"/>
            <w:shd w:val="clear" w:color="auto" w:fill="F2F2F2"/>
          </w:tcPr>
          <w:p w:rsidR="00622797" w:rsidRDefault="007832A9">
            <w:pPr>
              <w:spacing w:line="276" w:lineRule="auto"/>
              <w:rPr>
                <w:b/>
              </w:rPr>
            </w:pPr>
            <w:r>
              <w:rPr>
                <w:b/>
              </w:rPr>
              <w:t xml:space="preserve">Activités réalisées </w:t>
            </w:r>
          </w:p>
        </w:tc>
      </w:tr>
      <w:tr w:rsidR="00622797">
        <w:tc>
          <w:tcPr>
            <w:tcW w:w="3020" w:type="dxa"/>
          </w:tcPr>
          <w:p w:rsidR="00622797" w:rsidRDefault="00622797">
            <w:pPr>
              <w:spacing w:line="276" w:lineRule="auto"/>
            </w:pPr>
          </w:p>
        </w:tc>
        <w:tc>
          <w:tcPr>
            <w:tcW w:w="3021" w:type="dxa"/>
          </w:tcPr>
          <w:p w:rsidR="00622797" w:rsidRDefault="00622797">
            <w:pPr>
              <w:spacing w:line="276" w:lineRule="auto"/>
            </w:pPr>
          </w:p>
        </w:tc>
        <w:tc>
          <w:tcPr>
            <w:tcW w:w="3021" w:type="dxa"/>
          </w:tcPr>
          <w:p w:rsidR="00622797" w:rsidRDefault="00622797">
            <w:pPr>
              <w:spacing w:line="276" w:lineRule="auto"/>
            </w:pPr>
          </w:p>
        </w:tc>
      </w:tr>
      <w:tr w:rsidR="00622797">
        <w:tc>
          <w:tcPr>
            <w:tcW w:w="3020" w:type="dxa"/>
          </w:tcPr>
          <w:p w:rsidR="00622797" w:rsidRDefault="00622797">
            <w:pPr>
              <w:spacing w:line="276" w:lineRule="auto"/>
            </w:pPr>
          </w:p>
        </w:tc>
        <w:tc>
          <w:tcPr>
            <w:tcW w:w="3021" w:type="dxa"/>
          </w:tcPr>
          <w:p w:rsidR="00622797" w:rsidRDefault="00622797">
            <w:pPr>
              <w:spacing w:line="276" w:lineRule="auto"/>
            </w:pPr>
          </w:p>
        </w:tc>
        <w:tc>
          <w:tcPr>
            <w:tcW w:w="3021" w:type="dxa"/>
          </w:tcPr>
          <w:p w:rsidR="00622797" w:rsidRDefault="00622797">
            <w:pPr>
              <w:spacing w:line="276" w:lineRule="auto"/>
            </w:pPr>
          </w:p>
        </w:tc>
      </w:tr>
      <w:tr w:rsidR="00622797">
        <w:tc>
          <w:tcPr>
            <w:tcW w:w="3020" w:type="dxa"/>
          </w:tcPr>
          <w:p w:rsidR="00622797" w:rsidRDefault="00622797">
            <w:pPr>
              <w:spacing w:line="276" w:lineRule="auto"/>
            </w:pPr>
          </w:p>
        </w:tc>
        <w:tc>
          <w:tcPr>
            <w:tcW w:w="3021" w:type="dxa"/>
          </w:tcPr>
          <w:p w:rsidR="00622797" w:rsidRDefault="00622797">
            <w:pPr>
              <w:spacing w:line="276" w:lineRule="auto"/>
            </w:pPr>
          </w:p>
        </w:tc>
        <w:tc>
          <w:tcPr>
            <w:tcW w:w="3021" w:type="dxa"/>
          </w:tcPr>
          <w:p w:rsidR="00622797" w:rsidRDefault="00622797">
            <w:pPr>
              <w:spacing w:line="276" w:lineRule="auto"/>
            </w:pPr>
          </w:p>
        </w:tc>
      </w:tr>
      <w:tr w:rsidR="00622797">
        <w:tc>
          <w:tcPr>
            <w:tcW w:w="3020" w:type="dxa"/>
          </w:tcPr>
          <w:p w:rsidR="00622797" w:rsidRDefault="00622797">
            <w:pPr>
              <w:spacing w:line="276" w:lineRule="auto"/>
            </w:pPr>
          </w:p>
        </w:tc>
        <w:tc>
          <w:tcPr>
            <w:tcW w:w="3021" w:type="dxa"/>
          </w:tcPr>
          <w:p w:rsidR="00622797" w:rsidRDefault="00622797">
            <w:pPr>
              <w:spacing w:line="276" w:lineRule="auto"/>
            </w:pPr>
          </w:p>
        </w:tc>
        <w:tc>
          <w:tcPr>
            <w:tcW w:w="3021" w:type="dxa"/>
          </w:tcPr>
          <w:p w:rsidR="00622797" w:rsidRDefault="00622797">
            <w:pPr>
              <w:spacing w:line="276" w:lineRule="auto"/>
            </w:pPr>
          </w:p>
        </w:tc>
      </w:tr>
    </w:tbl>
    <w:p w:rsidR="00622797" w:rsidRDefault="00622797">
      <w:pPr>
        <w:spacing w:after="0" w:line="276" w:lineRule="auto"/>
      </w:pPr>
    </w:p>
    <w:p w:rsidR="00622797" w:rsidRDefault="007832A9">
      <w:pPr>
        <w:spacing w:after="0" w:line="360" w:lineRule="auto"/>
        <w:rPr>
          <w:b/>
        </w:rPr>
      </w:pPr>
      <w:r>
        <w:rPr>
          <w:b/>
        </w:rPr>
        <w:t xml:space="preserve">Annexe 2 :  Tableau de l’offre financière </w:t>
      </w:r>
    </w:p>
    <w:tbl>
      <w:tblPr>
        <w:tblStyle w:val="a3"/>
        <w:tblW w:w="90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15"/>
        <w:gridCol w:w="992"/>
        <w:gridCol w:w="1576"/>
        <w:gridCol w:w="1999"/>
      </w:tblGrid>
      <w:tr w:rsidR="00622797">
        <w:trPr>
          <w:trHeight w:val="333"/>
        </w:trPr>
        <w:tc>
          <w:tcPr>
            <w:tcW w:w="4515" w:type="dxa"/>
            <w:shd w:val="clear" w:color="auto" w:fill="F2F2F2"/>
            <w:vAlign w:val="center"/>
          </w:tcPr>
          <w:p w:rsidR="00622797" w:rsidRDefault="007832A9">
            <w:pPr>
              <w:spacing w:after="0" w:line="276" w:lineRule="auto"/>
              <w:jc w:val="center"/>
            </w:pPr>
            <w:r>
              <w:rPr>
                <w:b/>
              </w:rPr>
              <w:t xml:space="preserve">Activités </w:t>
            </w:r>
          </w:p>
        </w:tc>
        <w:tc>
          <w:tcPr>
            <w:tcW w:w="992" w:type="dxa"/>
            <w:shd w:val="clear" w:color="auto" w:fill="F2F2F2"/>
            <w:vAlign w:val="center"/>
          </w:tcPr>
          <w:p w:rsidR="00622797" w:rsidRDefault="007832A9">
            <w:pPr>
              <w:spacing w:after="0" w:line="276" w:lineRule="auto"/>
              <w:jc w:val="center"/>
              <w:rPr>
                <w:b/>
              </w:rPr>
            </w:pPr>
            <w:r>
              <w:rPr>
                <w:b/>
              </w:rPr>
              <w:t>Durée</w:t>
            </w:r>
          </w:p>
        </w:tc>
        <w:tc>
          <w:tcPr>
            <w:tcW w:w="1576" w:type="dxa"/>
            <w:shd w:val="clear" w:color="auto" w:fill="F2F2F2"/>
          </w:tcPr>
          <w:p w:rsidR="00622797" w:rsidRDefault="007832A9">
            <w:pPr>
              <w:spacing w:after="0" w:line="276" w:lineRule="auto"/>
              <w:jc w:val="center"/>
              <w:rPr>
                <w:b/>
              </w:rPr>
            </w:pPr>
            <w:r>
              <w:rPr>
                <w:b/>
              </w:rPr>
              <w:t>Taux Journalier (Hors Taxe)</w:t>
            </w:r>
          </w:p>
        </w:tc>
        <w:tc>
          <w:tcPr>
            <w:tcW w:w="1999" w:type="dxa"/>
            <w:shd w:val="clear" w:color="auto" w:fill="F2F2F2"/>
          </w:tcPr>
          <w:p w:rsidR="00622797" w:rsidRDefault="007832A9">
            <w:pPr>
              <w:spacing w:after="0" w:line="276" w:lineRule="auto"/>
              <w:jc w:val="center"/>
              <w:rPr>
                <w:b/>
              </w:rPr>
            </w:pPr>
            <w:r>
              <w:rPr>
                <w:b/>
              </w:rPr>
              <w:t>Total Honoraires (Hors Taxe)</w:t>
            </w:r>
          </w:p>
        </w:tc>
      </w:tr>
      <w:tr w:rsidR="00622797">
        <w:trPr>
          <w:trHeight w:val="1034"/>
        </w:trPr>
        <w:tc>
          <w:tcPr>
            <w:tcW w:w="4515" w:type="dxa"/>
          </w:tcPr>
          <w:p w:rsidR="00622797" w:rsidRDefault="007832A9">
            <w:pPr>
              <w:spacing w:after="0" w:line="276" w:lineRule="auto"/>
              <w:rPr>
                <w:b/>
              </w:rPr>
            </w:pPr>
            <w:r>
              <w:rPr>
                <w:b/>
              </w:rPr>
              <w:t>Liste des activités à entreprendre:</w:t>
            </w:r>
          </w:p>
          <w:p w:rsidR="00622797" w:rsidRDefault="007832A9">
            <w:pPr>
              <w:spacing w:after="0" w:line="276" w:lineRule="auto"/>
              <w:rPr>
                <w:b/>
              </w:rPr>
            </w:pPr>
            <w:r>
              <w:rPr>
                <w:b/>
              </w:rPr>
              <w:t>Activité 1</w:t>
            </w:r>
          </w:p>
          <w:p w:rsidR="00622797" w:rsidRDefault="007832A9">
            <w:pPr>
              <w:spacing w:after="0" w:line="276" w:lineRule="auto"/>
              <w:rPr>
                <w:b/>
              </w:rPr>
            </w:pPr>
            <w:r>
              <w:rPr>
                <w:b/>
              </w:rPr>
              <w:t>Activité 2</w:t>
            </w:r>
          </w:p>
          <w:p w:rsidR="00622797" w:rsidRDefault="007832A9">
            <w:pPr>
              <w:spacing w:after="0" w:line="276" w:lineRule="auto"/>
              <w:rPr>
                <w:b/>
              </w:rPr>
            </w:pPr>
            <w:r>
              <w:rPr>
                <w:b/>
              </w:rPr>
              <w:t>…</w:t>
            </w:r>
          </w:p>
        </w:tc>
        <w:tc>
          <w:tcPr>
            <w:tcW w:w="992" w:type="dxa"/>
            <w:vAlign w:val="center"/>
          </w:tcPr>
          <w:p w:rsidR="00622797" w:rsidRDefault="007832A9">
            <w:pPr>
              <w:spacing w:after="0" w:line="276" w:lineRule="auto"/>
              <w:jc w:val="center"/>
            </w:pPr>
            <w:r>
              <w:t>67 HJ</w:t>
            </w:r>
          </w:p>
        </w:tc>
        <w:tc>
          <w:tcPr>
            <w:tcW w:w="1576" w:type="dxa"/>
            <w:vAlign w:val="center"/>
          </w:tcPr>
          <w:p w:rsidR="00622797" w:rsidRDefault="00622797">
            <w:pPr>
              <w:spacing w:after="0" w:line="276" w:lineRule="auto"/>
              <w:jc w:val="center"/>
            </w:pPr>
          </w:p>
        </w:tc>
        <w:tc>
          <w:tcPr>
            <w:tcW w:w="1999" w:type="dxa"/>
            <w:vAlign w:val="center"/>
          </w:tcPr>
          <w:p w:rsidR="00622797" w:rsidRDefault="00622797">
            <w:pPr>
              <w:spacing w:after="0" w:line="276" w:lineRule="auto"/>
              <w:jc w:val="center"/>
            </w:pPr>
          </w:p>
        </w:tc>
      </w:tr>
    </w:tbl>
    <w:p w:rsidR="00622797" w:rsidRDefault="00622797">
      <w:pPr>
        <w:spacing w:after="0" w:line="276" w:lineRule="auto"/>
      </w:pPr>
    </w:p>
    <w:sectPr w:rsidR="00622797" w:rsidSect="00622797">
      <w:headerReference w:type="default"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2A9" w:rsidRDefault="007832A9" w:rsidP="00622797">
      <w:pPr>
        <w:spacing w:after="0" w:line="240" w:lineRule="auto"/>
      </w:pPr>
      <w:r>
        <w:separator/>
      </w:r>
    </w:p>
  </w:endnote>
  <w:endnote w:type="continuationSeparator" w:id="0">
    <w:p w:rsidR="007832A9" w:rsidRDefault="007832A9" w:rsidP="006227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797" w:rsidRDefault="00622797">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sidR="007832A9">
      <w:rPr>
        <w:color w:val="000000"/>
      </w:rPr>
      <w:instrText>PAGE</w:instrText>
    </w:r>
    <w:r w:rsidR="003F35E6">
      <w:rPr>
        <w:color w:val="000000"/>
      </w:rPr>
      <w:fldChar w:fldCharType="separate"/>
    </w:r>
    <w:r w:rsidR="003F35E6">
      <w:rPr>
        <w:noProof/>
        <w:color w:val="000000"/>
      </w:rPr>
      <w:t>1</w:t>
    </w:r>
    <w:r>
      <w:rPr>
        <w:color w:val="000000"/>
      </w:rPr>
      <w:fldChar w:fldCharType="end"/>
    </w:r>
  </w:p>
  <w:p w:rsidR="00622797" w:rsidRDefault="00622797">
    <w:pPr>
      <w:spacing w:after="0" w:line="276" w:lineRule="auto"/>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2A9" w:rsidRDefault="007832A9" w:rsidP="00622797">
      <w:pPr>
        <w:spacing w:after="0" w:line="240" w:lineRule="auto"/>
      </w:pPr>
      <w:r>
        <w:separator/>
      </w:r>
    </w:p>
  </w:footnote>
  <w:footnote w:type="continuationSeparator" w:id="0">
    <w:p w:rsidR="007832A9" w:rsidRDefault="007832A9" w:rsidP="006227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797" w:rsidRDefault="007832A9">
    <w:pPr>
      <w:pBdr>
        <w:top w:val="nil"/>
        <w:left w:val="nil"/>
        <w:bottom w:val="nil"/>
        <w:right w:val="nil"/>
        <w:between w:val="nil"/>
      </w:pBdr>
      <w:tabs>
        <w:tab w:val="center" w:pos="4536"/>
        <w:tab w:val="right" w:pos="9072"/>
      </w:tabs>
      <w:spacing w:after="0" w:line="240" w:lineRule="auto"/>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-292099</wp:posOffset>
            </wp:positionV>
            <wp:extent cx="6339351" cy="545676"/>
            <wp:effectExtent b="0" l="0" r="0" t="0"/>
            <wp:wrapNone/>
            <wp:docPr id="4" name=""/>
            <a:graphic>
              <a:graphicData uri="http://schemas.microsoft.com/office/word/2010/wordprocessingGroup">
                <wpg:wgp>
                  <wpg:cNvGrpSpPr/>
                  <wpg:grpSpPr>
                    <a:xfrm>
                      <a:off x="2176325" y="3507150"/>
                      <a:ext cx="6339351" cy="545676"/>
                      <a:chOff x="2176325" y="3507150"/>
                      <a:chExt cx="6339375" cy="545700"/>
                    </a:xfrm>
                  </wpg:grpSpPr>
                  <wpg:grpSp>
                    <wpg:cNvGrpSpPr/>
                    <wpg:grpSpPr>
                      <a:xfrm>
                        <a:off x="2176325" y="3507162"/>
                        <a:ext cx="6339351" cy="545676"/>
                        <a:chOff x="0" y="0"/>
                        <a:chExt cx="6973286" cy="600244"/>
                      </a:xfrm>
                    </wpg:grpSpPr>
                    <wps:wsp>
                      <wps:cNvSpPr/>
                      <wps:cNvPr id="3" name="Shape 3"/>
                      <wps:spPr>
                        <a:xfrm>
                          <a:off x="0" y="0"/>
                          <a:ext cx="6973275" cy="600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5328718" y="0"/>
                          <a:ext cx="1644568" cy="600244"/>
                        </a:xfrm>
                        <a:prstGeom prst="rect">
                          <a:avLst/>
                        </a:prstGeom>
                        <a:noFill/>
                        <a:ln>
                          <a:noFill/>
                        </a:ln>
                      </pic:spPr>
                    </pic:pic>
                    <pic:pic>
                      <pic:nvPicPr>
                        <pic:cNvPr descr="Logo Commission européenne | Afrika Tiss, le blog" id="5" name="Shape 5"/>
                        <pic:cNvPicPr preferRelativeResize="0"/>
                      </pic:nvPicPr>
                      <pic:blipFill rotWithShape="1">
                        <a:blip r:embed="rId2">
                          <a:alphaModFix/>
                        </a:blip>
                        <a:srcRect b="27265" l="0" r="0" t="0"/>
                        <a:stretch/>
                      </pic:blipFill>
                      <pic:spPr>
                        <a:xfrm>
                          <a:off x="0" y="56795"/>
                          <a:ext cx="653716" cy="486654"/>
                        </a:xfrm>
                        <a:prstGeom prst="rect">
                          <a:avLst/>
                        </a:prstGeom>
                        <a:noFill/>
                        <a:ln>
                          <a:noFill/>
                        </a:ln>
                      </pic:spPr>
                    </pic:pic>
                    <pic:pic>
                      <pic:nvPicPr>
                        <pic:cNvPr descr="Tunisie – Nomination de nouveaux PDG's au ministère de l'industrie - Tunisie" id="6" name="Shape 6"/>
                        <pic:cNvPicPr preferRelativeResize="0"/>
                      </pic:nvPicPr>
                      <pic:blipFill rotWithShape="1">
                        <a:blip r:embed="rId3">
                          <a:alphaModFix/>
                        </a:blip>
                        <a:srcRect b="17865" l="9699" r="7115" t="11040"/>
                        <a:stretch/>
                      </pic:blipFill>
                      <pic:spPr>
                        <a:xfrm>
                          <a:off x="4099001" y="37526"/>
                          <a:ext cx="1140077" cy="525192"/>
                        </a:xfrm>
                        <a:prstGeom prst="rect">
                          <a:avLst/>
                        </a:prstGeom>
                        <a:noFill/>
                        <a:ln>
                          <a:noFill/>
                        </a:ln>
                      </pic:spPr>
                    </pic:pic>
                    <pic:pic>
                      <pic:nvPicPr>
                        <pic:cNvPr descr="Partenaires – Agridurable Tunisie" id="7" name="Shape 7"/>
                        <pic:cNvPicPr preferRelativeResize="0"/>
                      </pic:nvPicPr>
                      <pic:blipFill rotWithShape="1">
                        <a:blip r:embed="rId4">
                          <a:alphaModFix/>
                        </a:blip>
                        <a:srcRect b="28792" l="0" r="0" t="0"/>
                        <a:stretch/>
                      </pic:blipFill>
                      <pic:spPr>
                        <a:xfrm>
                          <a:off x="787378" y="48101"/>
                          <a:ext cx="1812264" cy="504042"/>
                        </a:xfrm>
                        <a:prstGeom prst="rect">
                          <a:avLst/>
                        </a:prstGeom>
                        <a:noFill/>
                        <a:ln>
                          <a:noFill/>
                        </a:ln>
                      </pic:spPr>
                    </pic:pic>
                    <pic:pic>
                      <pic:nvPicPr>
                        <pic:cNvPr descr="INVEST FOR JOBS – Groupement des Opérateurs du Secteur des Technologies de  l'Information et de la Communication de Côte d'Ivoire" id="8" name="Shape 8"/>
                        <pic:cNvPicPr preferRelativeResize="0"/>
                      </pic:nvPicPr>
                      <pic:blipFill rotWithShape="1">
                        <a:blip r:embed="rId5">
                          <a:alphaModFix/>
                        </a:blip>
                        <a:srcRect b="17079" l="0" r="0" t="11782"/>
                        <a:stretch/>
                      </pic:blipFill>
                      <pic:spPr>
                        <a:xfrm>
                          <a:off x="2741624" y="75764"/>
                          <a:ext cx="1125584" cy="448715"/>
                        </a:xfrm>
                        <a:prstGeom prst="rect">
                          <a:avLst/>
                        </a:prstGeom>
                        <a:noFill/>
                        <a:ln>
                          <a:noFill/>
                        </a:ln>
                      </pic:spPr>
                    </pic:pic>
                  </wpg:grpSp>
                </wpg:wg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-215899</wp:posOffset>
              </wp:positionH>
              <wp:positionV relativeFrom="paragraph">
                <wp:posOffset>-292099</wp:posOffset>
              </wp:positionV>
              <wp:extent cx="6339351" cy="545676"/>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339351" cy="545676"/>
                      </a:xfrm>
                      <a:prstGeom prst="rect">
                        <a:avLst/>
                      </a:prstGeom>
                      <a:ln/>
                    </pic:spPr>
                  </pic:pic>
                </a:graphicData>
              </a:graphic>
            </wp:anchor>
          </w:drawing>
        </w:r>
      </ve:Fallback>
    </ve:AlternateConten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273B"/>
    <w:multiLevelType w:val="multilevel"/>
    <w:tmpl w:val="92E293AA"/>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102D2B"/>
    <w:multiLevelType w:val="multilevel"/>
    <w:tmpl w:val="FA2891C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6092964"/>
    <w:multiLevelType w:val="multilevel"/>
    <w:tmpl w:val="57D61276"/>
    <w:lvl w:ilvl="0">
      <w:start w:val="1"/>
      <w:numFmt w:val="bullet"/>
      <w:lvlText w:val="­"/>
      <w:lvlJc w:val="left"/>
      <w:pPr>
        <w:ind w:left="785"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E562A31"/>
    <w:multiLevelType w:val="multilevel"/>
    <w:tmpl w:val="CA826FA8"/>
    <w:lvl w:ilvl="0">
      <w:start w:val="1"/>
      <w:numFmt w:val="bullet"/>
      <w:lvlText w:val="­"/>
      <w:lvlJc w:val="left"/>
      <w:pPr>
        <w:ind w:left="785"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F0720B8"/>
    <w:multiLevelType w:val="multilevel"/>
    <w:tmpl w:val="D11E2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EE53A01"/>
    <w:multiLevelType w:val="multilevel"/>
    <w:tmpl w:val="03181C96"/>
    <w:lvl w:ilvl="0">
      <w:start w:val="1"/>
      <w:numFmt w:val="bullet"/>
      <w:lvlText w:val="­"/>
      <w:lvlJc w:val="left"/>
      <w:pPr>
        <w:ind w:left="785"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87608A4"/>
    <w:multiLevelType w:val="multilevel"/>
    <w:tmpl w:val="4042A8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
  </w:num>
  <w:num w:numId="3">
    <w:abstractNumId w:val="2"/>
  </w:num>
  <w:num w:numId="4">
    <w:abstractNumId w:val="3"/>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footnotePr>
    <w:footnote w:id="-1"/>
    <w:footnote w:id="0"/>
  </w:footnotePr>
  <w:endnotePr>
    <w:endnote w:id="-1"/>
    <w:endnote w:id="0"/>
  </w:endnotePr>
  <w:compat/>
  <w:rsids>
    <w:rsidRoot w:val="00622797"/>
    <w:rsid w:val="003F35E6"/>
    <w:rsid w:val="00622797"/>
    <w:rsid w:val="007832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569"/>
  </w:style>
  <w:style w:type="paragraph" w:styleId="Titre1">
    <w:name w:val="heading 1"/>
    <w:aliases w:val="1. Überschrift"/>
    <w:basedOn w:val="Normal"/>
    <w:next w:val="Normal"/>
    <w:link w:val="Titre1Car"/>
    <w:uiPriority w:val="1"/>
    <w:qFormat/>
    <w:rsid w:val="006E7F1F"/>
    <w:pPr>
      <w:keepNext/>
      <w:keepLines/>
      <w:spacing w:before="480" w:after="240" w:line="240" w:lineRule="auto"/>
      <w:outlineLvl w:val="0"/>
    </w:pPr>
    <w:rPr>
      <w:rFonts w:ascii="Arial" w:eastAsiaTheme="majorEastAsia" w:hAnsi="Arial" w:cstheme="majorBidi"/>
      <w:b/>
      <w:bCs/>
      <w:szCs w:val="28"/>
      <w:lang w:val="en-GB"/>
    </w:rPr>
  </w:style>
  <w:style w:type="paragraph" w:styleId="Titre2">
    <w:name w:val="heading 2"/>
    <w:basedOn w:val="normal0"/>
    <w:next w:val="normal0"/>
    <w:rsid w:val="00622797"/>
    <w:pPr>
      <w:keepNext/>
      <w:keepLines/>
      <w:spacing w:before="360" w:after="80"/>
      <w:outlineLvl w:val="1"/>
    </w:pPr>
    <w:rPr>
      <w:b/>
      <w:sz w:val="36"/>
      <w:szCs w:val="36"/>
    </w:rPr>
  </w:style>
  <w:style w:type="paragraph" w:styleId="Titre3">
    <w:name w:val="heading 3"/>
    <w:basedOn w:val="normal0"/>
    <w:next w:val="normal0"/>
    <w:rsid w:val="00622797"/>
    <w:pPr>
      <w:keepNext/>
      <w:keepLines/>
      <w:spacing w:before="280" w:after="80"/>
      <w:outlineLvl w:val="2"/>
    </w:pPr>
    <w:rPr>
      <w:b/>
      <w:sz w:val="28"/>
      <w:szCs w:val="28"/>
    </w:rPr>
  </w:style>
  <w:style w:type="paragraph" w:styleId="Titre4">
    <w:name w:val="heading 4"/>
    <w:basedOn w:val="normal0"/>
    <w:next w:val="normal0"/>
    <w:rsid w:val="00622797"/>
    <w:pPr>
      <w:keepNext/>
      <w:keepLines/>
      <w:spacing w:before="240" w:after="40"/>
      <w:outlineLvl w:val="3"/>
    </w:pPr>
    <w:rPr>
      <w:b/>
      <w:sz w:val="24"/>
      <w:szCs w:val="24"/>
    </w:rPr>
  </w:style>
  <w:style w:type="paragraph" w:styleId="Titre5">
    <w:name w:val="heading 5"/>
    <w:basedOn w:val="normal0"/>
    <w:next w:val="normal0"/>
    <w:rsid w:val="00622797"/>
    <w:pPr>
      <w:keepNext/>
      <w:keepLines/>
      <w:spacing w:before="220" w:after="40"/>
      <w:outlineLvl w:val="4"/>
    </w:pPr>
    <w:rPr>
      <w:b/>
    </w:rPr>
  </w:style>
  <w:style w:type="paragraph" w:styleId="Titre6">
    <w:name w:val="heading 6"/>
    <w:basedOn w:val="normal0"/>
    <w:next w:val="normal0"/>
    <w:rsid w:val="00622797"/>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622797"/>
  </w:style>
  <w:style w:type="table" w:customStyle="1" w:styleId="TableNormal">
    <w:name w:val="Table Normal"/>
    <w:rsid w:val="00622797"/>
    <w:tblPr>
      <w:tblCellMar>
        <w:top w:w="0" w:type="dxa"/>
        <w:left w:w="0" w:type="dxa"/>
        <w:bottom w:w="0" w:type="dxa"/>
        <w:right w:w="0" w:type="dxa"/>
      </w:tblCellMar>
    </w:tblPr>
  </w:style>
  <w:style w:type="paragraph" w:styleId="Titre">
    <w:name w:val="Title"/>
    <w:basedOn w:val="normal0"/>
    <w:next w:val="normal0"/>
    <w:rsid w:val="00622797"/>
    <w:pPr>
      <w:keepNext/>
      <w:keepLines/>
      <w:spacing w:before="480" w:after="120"/>
    </w:pPr>
    <w:rPr>
      <w:b/>
      <w:sz w:val="72"/>
      <w:szCs w:val="72"/>
    </w:rPr>
  </w:style>
  <w:style w:type="character" w:customStyle="1" w:styleId="Titre1Car">
    <w:name w:val="Titre 1 Car"/>
    <w:aliases w:val="1. Überschrift Car"/>
    <w:basedOn w:val="Policepardfaut"/>
    <w:link w:val="Titre1"/>
    <w:uiPriority w:val="1"/>
    <w:rsid w:val="006E7F1F"/>
    <w:rPr>
      <w:rFonts w:ascii="Arial" w:eastAsiaTheme="majorEastAsia" w:hAnsi="Arial" w:cstheme="majorBidi"/>
      <w:b/>
      <w:bCs/>
      <w:szCs w:val="28"/>
      <w:lang w:val="en-GB"/>
    </w:rPr>
  </w:style>
  <w:style w:type="paragraph" w:styleId="Paragraphedeliste">
    <w:name w:val="List Paragraph"/>
    <w:basedOn w:val="Normal"/>
    <w:link w:val="ParagraphedelisteCar"/>
    <w:uiPriority w:val="34"/>
    <w:qFormat/>
    <w:rsid w:val="006E7F1F"/>
    <w:pPr>
      <w:spacing w:after="240" w:line="240" w:lineRule="auto"/>
      <w:ind w:left="720"/>
      <w:contextualSpacing/>
    </w:pPr>
    <w:rPr>
      <w:rFonts w:ascii="Arial" w:hAnsi="Arial"/>
      <w:lang w:val="en-GB"/>
    </w:rPr>
  </w:style>
  <w:style w:type="paragraph" w:customStyle="1" w:styleId="ZulschenderText">
    <w:name w:val="Zu löschender Text"/>
    <w:basedOn w:val="Normal"/>
    <w:link w:val="ZulschenderTextZchn"/>
    <w:qFormat/>
    <w:rsid w:val="006E7F1F"/>
    <w:pPr>
      <w:spacing w:after="240" w:line="240" w:lineRule="auto"/>
    </w:pPr>
    <w:rPr>
      <w:rFonts w:ascii="Arial" w:hAnsi="Arial"/>
      <w:i/>
      <w:color w:val="43B02A" w:themeColor="accent2"/>
      <w:lang w:val="en-GB"/>
    </w:rPr>
  </w:style>
  <w:style w:type="character" w:customStyle="1" w:styleId="ZulschenderTextZchn">
    <w:name w:val="Zu löschender Text Zchn"/>
    <w:basedOn w:val="Policepardfaut"/>
    <w:link w:val="ZulschenderText"/>
    <w:rsid w:val="006E7F1F"/>
    <w:rPr>
      <w:rFonts w:ascii="Arial" w:hAnsi="Arial"/>
      <w:i/>
      <w:color w:val="43B02A" w:themeColor="accent2"/>
      <w:lang w:val="en-GB"/>
    </w:rPr>
  </w:style>
  <w:style w:type="paragraph" w:customStyle="1" w:styleId="Default">
    <w:name w:val="Default"/>
    <w:rsid w:val="006E7F1F"/>
    <w:pPr>
      <w:autoSpaceDE w:val="0"/>
      <w:autoSpaceDN w:val="0"/>
      <w:adjustRightInd w:val="0"/>
      <w:spacing w:after="0" w:line="240" w:lineRule="auto"/>
    </w:pPr>
    <w:rPr>
      <w:rFonts w:ascii="Arial" w:hAnsi="Arial" w:cs="Arial"/>
      <w:color w:val="000000"/>
      <w:sz w:val="24"/>
      <w:szCs w:val="24"/>
      <w:lang w:val="en-GB" w:eastAsia="zh-CN"/>
    </w:rPr>
  </w:style>
  <w:style w:type="character" w:customStyle="1" w:styleId="ParagraphedelisteCar">
    <w:name w:val="Paragraphe de liste Car"/>
    <w:link w:val="Paragraphedeliste"/>
    <w:uiPriority w:val="34"/>
    <w:rsid w:val="006E7F1F"/>
    <w:rPr>
      <w:rFonts w:ascii="Arial" w:hAnsi="Arial"/>
      <w:lang w:val="en-GB"/>
    </w:rPr>
  </w:style>
  <w:style w:type="paragraph" w:customStyle="1" w:styleId="Bodycopybold">
    <w:name w:val="Body copy bold"/>
    <w:autoRedefine/>
    <w:rsid w:val="006A68CD"/>
    <w:pPr>
      <w:framePr w:hSpace="141" w:wrap="around" w:hAnchor="text" w:y="939"/>
      <w:tabs>
        <w:tab w:val="num" w:pos="720"/>
      </w:tabs>
      <w:spacing w:before="120" w:after="60" w:line="240" w:lineRule="exact"/>
      <w:ind w:left="2159" w:hanging="720"/>
    </w:pPr>
    <w:rPr>
      <w:rFonts w:asciiTheme="majorHAnsi" w:eastAsia="Times" w:hAnsiTheme="majorHAnsi" w:cstheme="majorHAnsi"/>
      <w:color w:val="000000"/>
    </w:rPr>
  </w:style>
  <w:style w:type="paragraph" w:styleId="En-tte">
    <w:name w:val="header"/>
    <w:basedOn w:val="Normal"/>
    <w:link w:val="En-tteCar"/>
    <w:uiPriority w:val="99"/>
    <w:unhideWhenUsed/>
    <w:rsid w:val="009D21F1"/>
    <w:pPr>
      <w:tabs>
        <w:tab w:val="center" w:pos="4536"/>
        <w:tab w:val="right" w:pos="9072"/>
      </w:tabs>
      <w:spacing w:after="0" w:line="240" w:lineRule="auto"/>
    </w:pPr>
  </w:style>
  <w:style w:type="character" w:customStyle="1" w:styleId="En-tteCar">
    <w:name w:val="En-tête Car"/>
    <w:basedOn w:val="Policepardfaut"/>
    <w:link w:val="En-tte"/>
    <w:uiPriority w:val="99"/>
    <w:rsid w:val="009D21F1"/>
  </w:style>
  <w:style w:type="paragraph" w:styleId="Pieddepage">
    <w:name w:val="footer"/>
    <w:basedOn w:val="Normal"/>
    <w:link w:val="PieddepageCar"/>
    <w:uiPriority w:val="99"/>
    <w:unhideWhenUsed/>
    <w:rsid w:val="009D21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21F1"/>
  </w:style>
  <w:style w:type="character" w:styleId="Marquedecommentaire">
    <w:name w:val="annotation reference"/>
    <w:basedOn w:val="Policepardfaut"/>
    <w:uiPriority w:val="99"/>
    <w:semiHidden/>
    <w:unhideWhenUsed/>
    <w:rsid w:val="00A21C2A"/>
    <w:rPr>
      <w:sz w:val="16"/>
      <w:szCs w:val="16"/>
    </w:rPr>
  </w:style>
  <w:style w:type="paragraph" w:styleId="Commentaire">
    <w:name w:val="annotation text"/>
    <w:basedOn w:val="Normal"/>
    <w:link w:val="CommentaireCar"/>
    <w:uiPriority w:val="99"/>
    <w:semiHidden/>
    <w:unhideWhenUsed/>
    <w:rsid w:val="00A21C2A"/>
    <w:pPr>
      <w:spacing w:line="240" w:lineRule="auto"/>
    </w:pPr>
    <w:rPr>
      <w:sz w:val="20"/>
      <w:szCs w:val="20"/>
    </w:rPr>
  </w:style>
  <w:style w:type="character" w:customStyle="1" w:styleId="CommentaireCar">
    <w:name w:val="Commentaire Car"/>
    <w:basedOn w:val="Policepardfaut"/>
    <w:link w:val="Commentaire"/>
    <w:uiPriority w:val="99"/>
    <w:semiHidden/>
    <w:rsid w:val="00A21C2A"/>
    <w:rPr>
      <w:sz w:val="20"/>
      <w:szCs w:val="20"/>
    </w:rPr>
  </w:style>
  <w:style w:type="paragraph" w:styleId="Objetducommentaire">
    <w:name w:val="annotation subject"/>
    <w:basedOn w:val="Commentaire"/>
    <w:next w:val="Commentaire"/>
    <w:link w:val="ObjetducommentaireCar"/>
    <w:uiPriority w:val="99"/>
    <w:semiHidden/>
    <w:unhideWhenUsed/>
    <w:rsid w:val="00A21C2A"/>
    <w:rPr>
      <w:b/>
      <w:bCs/>
    </w:rPr>
  </w:style>
  <w:style w:type="character" w:customStyle="1" w:styleId="ObjetducommentaireCar">
    <w:name w:val="Objet du commentaire Car"/>
    <w:basedOn w:val="CommentaireCar"/>
    <w:link w:val="Objetducommentaire"/>
    <w:uiPriority w:val="99"/>
    <w:semiHidden/>
    <w:rsid w:val="00A21C2A"/>
    <w:rPr>
      <w:b/>
      <w:bCs/>
      <w:sz w:val="20"/>
      <w:szCs w:val="20"/>
    </w:rPr>
  </w:style>
  <w:style w:type="table" w:styleId="Grilledutableau">
    <w:name w:val="Table Grid"/>
    <w:basedOn w:val="TableauNormal"/>
    <w:uiPriority w:val="39"/>
    <w:rsid w:val="00F11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us-titre">
    <w:name w:val="Subtitle"/>
    <w:basedOn w:val="Normal"/>
    <w:next w:val="Normal"/>
    <w:rsid w:val="00622797"/>
    <w:pPr>
      <w:keepNext/>
      <w:keepLines/>
      <w:spacing w:before="360" w:after="80"/>
    </w:pPr>
    <w:rPr>
      <w:rFonts w:ascii="Georgia" w:eastAsia="Georgia" w:hAnsi="Georgia" w:cs="Georgia"/>
      <w:i/>
      <w:color w:val="666666"/>
      <w:sz w:val="48"/>
      <w:szCs w:val="48"/>
    </w:rPr>
  </w:style>
  <w:style w:type="table" w:customStyle="1" w:styleId="a">
    <w:basedOn w:val="TableNormal"/>
    <w:rsid w:val="00622797"/>
    <w:tblPr>
      <w:tblStyleRowBandSize w:val="1"/>
      <w:tblStyleColBandSize w:val="1"/>
      <w:tblCellMar>
        <w:top w:w="0" w:type="dxa"/>
        <w:left w:w="70" w:type="dxa"/>
        <w:bottom w:w="0" w:type="dxa"/>
        <w:right w:w="70" w:type="dxa"/>
      </w:tblCellMar>
    </w:tblPr>
  </w:style>
  <w:style w:type="table" w:customStyle="1" w:styleId="a0">
    <w:basedOn w:val="TableNormal"/>
    <w:rsid w:val="00622797"/>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622797"/>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622797"/>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622797"/>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6.png"/><Relationship Id="rId6" Type="http://schemas.openxmlformats.org/officeDocument/2006/relationships/image" Target="media/image1.png"/><Relationship Id="rId5" Type="http://schemas.openxmlformats.org/officeDocument/2006/relationships/image" Target="media/image3.jpg"/><Relationship Id="rId4" Type="http://schemas.openxmlformats.org/officeDocument/2006/relationships/image" Target="media/image2.jpg"/></Relationships>
</file>

<file path=word/theme/theme1.xml><?xml version="1.0" encoding="utf-8"?>
<a:theme xmlns:a="http://schemas.openxmlformats.org/drawingml/2006/main" name="Default Theme">
  <a:themeElements>
    <a:clrScheme name="Deloitte 2020">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Font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7OAoJ07DnnkMQirmpCeCHEk9sQ==">AMUW2mWz825NxWwvenrIvyXKISLZyYcm9yxH18oC+38ZeRzlrZE3djwJ0tT1nsF+/13DDZuGRkRlha1D/OUueJ4vVOASBO6nF5gxGuv6Ap6j9z8D25pQLF5rPHLz9VHa7I8WM2fFS41CQO70+zPj03yNsu/NzHbF+eGzC2naHwCaqts4JG3MTzizMSZkYxMWqZE5plG8URiG+cbiKyCH+PR+M+NTN4ifug==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1342</Words>
  <Characters>7385</Characters>
  <Application>Microsoft Office Word</Application>
  <DocSecurity>0</DocSecurity>
  <Lines>61</Lines>
  <Paragraphs>17</Paragraphs>
  <ScaleCrop>false</ScaleCrop>
  <Company/>
  <LinksUpToDate>false</LinksUpToDate>
  <CharactersWithSpaces>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Rihane, Aziz</dc:creator>
  <cp:lastModifiedBy>Anouar Arous</cp:lastModifiedBy>
  <cp:revision>2</cp:revision>
  <dcterms:created xsi:type="dcterms:W3CDTF">2023-02-03T14:27:00Z</dcterms:created>
  <dcterms:modified xsi:type="dcterms:W3CDTF">2023-02-03T14:27:00Z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2022-11-15T16:03:18Z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4a280077-6e3b-46ba-956c-0838012a2497</vt:lpwstr>
  </property>
  <property fmtid="{D5CDD505-2E9C-101B-9397-08002B2CF9AE}" pid="8" name="MSIP_Label_ea60d57e-af5b-4752-ac57-3e4f28ca11dc_ContentBits">
    <vt:lpwstr>0</vt:lpwstr>
  </property>
</Properties>
</file>